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230"/>
        <w:gridCol w:w="5040"/>
        <w:gridCol w:w="6750"/>
        <w:gridCol w:w="1800"/>
      </w:tblGrid>
      <w:tr w:rsidR="00E359B8" w:rsidRPr="005F1004" w:rsidTr="00E359B8">
        <w:trPr>
          <w:gridAfter w:val="1"/>
          <w:wAfter w:w="1800" w:type="dxa"/>
          <w:tblHeader/>
        </w:trPr>
        <w:tc>
          <w:tcPr>
            <w:tcW w:w="20538" w:type="dxa"/>
            <w:gridSpan w:val="4"/>
            <w:tcBorders>
              <w:top w:val="nil"/>
              <w:left w:val="nil"/>
              <w:bottom w:val="single" w:sz="4" w:space="0" w:color="auto"/>
              <w:right w:val="nil"/>
            </w:tcBorders>
          </w:tcPr>
          <w:p w:rsidR="00E359B8" w:rsidRPr="000457F7" w:rsidRDefault="00E359B8" w:rsidP="00F543A7">
            <w:pPr>
              <w:spacing w:after="0"/>
              <w:rPr>
                <w:rFonts w:asciiTheme="minorHAnsi" w:hAnsiTheme="minorHAnsi" w:cstheme="minorHAnsi"/>
                <w:b/>
                <w:sz w:val="28"/>
                <w:szCs w:val="28"/>
              </w:rPr>
            </w:pPr>
            <w:r w:rsidRPr="000457F7">
              <w:rPr>
                <w:rFonts w:asciiTheme="minorHAnsi" w:hAnsiTheme="minorHAnsi" w:cstheme="minorHAnsi"/>
                <w:b/>
                <w:sz w:val="28"/>
                <w:szCs w:val="28"/>
              </w:rPr>
              <w:t>Sustainability Summit</w:t>
            </w:r>
          </w:p>
          <w:p w:rsidR="00E359B8" w:rsidRDefault="00E359B8" w:rsidP="00F543A7">
            <w:pPr>
              <w:spacing w:after="0"/>
              <w:rPr>
                <w:rFonts w:asciiTheme="minorHAnsi" w:hAnsiTheme="minorHAnsi" w:cstheme="minorHAnsi"/>
                <w:b/>
                <w:sz w:val="28"/>
                <w:szCs w:val="28"/>
              </w:rPr>
            </w:pPr>
            <w:r>
              <w:rPr>
                <w:rFonts w:asciiTheme="minorHAnsi" w:hAnsiTheme="minorHAnsi" w:cstheme="minorHAnsi"/>
                <w:b/>
                <w:sz w:val="28"/>
                <w:szCs w:val="28"/>
              </w:rPr>
              <w:t>Water Quality and Watershed Integrity</w:t>
            </w:r>
            <w:r w:rsidRPr="000457F7">
              <w:rPr>
                <w:rFonts w:asciiTheme="minorHAnsi" w:hAnsiTheme="minorHAnsi" w:cstheme="minorHAnsi"/>
                <w:b/>
                <w:sz w:val="28"/>
                <w:szCs w:val="28"/>
              </w:rPr>
              <w:t>:  P</w:t>
            </w:r>
            <w:r>
              <w:rPr>
                <w:rFonts w:asciiTheme="minorHAnsi" w:hAnsiTheme="minorHAnsi" w:cstheme="minorHAnsi"/>
                <w:b/>
                <w:sz w:val="28"/>
                <w:szCs w:val="28"/>
              </w:rPr>
              <w:t xml:space="preserve">articipant Feedback Sheet                                                                                 </w:t>
            </w:r>
            <w:bookmarkStart w:id="0" w:name="_GoBack"/>
            <w:bookmarkEnd w:id="0"/>
            <w:r>
              <w:rPr>
                <w:rFonts w:asciiTheme="minorHAnsi" w:hAnsiTheme="minorHAnsi" w:cstheme="minorHAnsi"/>
                <w:b/>
                <w:sz w:val="28"/>
                <w:szCs w:val="28"/>
              </w:rPr>
              <w:t xml:space="preserve"> </w:t>
            </w:r>
            <w:r>
              <w:rPr>
                <w:rFonts w:asciiTheme="minorHAnsi" w:hAnsiTheme="minorHAnsi" w:cstheme="minorHAnsi"/>
                <w:b/>
                <w:sz w:val="28"/>
                <w:szCs w:val="28"/>
              </w:rPr>
              <w:t>Name______________________________________________</w:t>
            </w:r>
          </w:p>
          <w:p w:rsidR="00E359B8" w:rsidRPr="00380F9A" w:rsidRDefault="00E359B8" w:rsidP="00F543A7">
            <w:pPr>
              <w:spacing w:after="0"/>
              <w:rPr>
                <w:sz w:val="28"/>
              </w:rPr>
            </w:pPr>
            <w:r w:rsidRPr="000457F7">
              <w:rPr>
                <w:rFonts w:asciiTheme="minorHAnsi" w:hAnsiTheme="minorHAnsi" w:cstheme="minorHAnsi"/>
                <w:b/>
                <w:sz w:val="28"/>
                <w:szCs w:val="28"/>
              </w:rPr>
              <w:t xml:space="preserve">                                           </w:t>
            </w:r>
          </w:p>
        </w:tc>
      </w:tr>
      <w:tr w:rsidR="00E359B8" w:rsidRPr="005F1004" w:rsidTr="00F543A7">
        <w:trPr>
          <w:trHeight w:val="557"/>
          <w:tblHeader/>
        </w:trPr>
        <w:tc>
          <w:tcPr>
            <w:tcW w:w="4518" w:type="dxa"/>
            <w:tcBorders>
              <w:left w:val="single" w:sz="4" w:space="0" w:color="auto"/>
              <w:right w:val="single" w:sz="4" w:space="0" w:color="auto"/>
            </w:tcBorders>
            <w:shd w:val="clear" w:color="auto" w:fill="A6A6A6" w:themeFill="background1" w:themeFillShade="A6"/>
          </w:tcPr>
          <w:p w:rsidR="00E359B8" w:rsidRPr="005F1004" w:rsidRDefault="00E359B8" w:rsidP="00F543A7">
            <w:pPr>
              <w:spacing w:after="0"/>
              <w:rPr>
                <w:rFonts w:asciiTheme="minorHAnsi" w:hAnsiTheme="minorHAnsi" w:cstheme="minorHAnsi"/>
                <w:b/>
                <w:sz w:val="28"/>
                <w:szCs w:val="28"/>
              </w:rPr>
            </w:pPr>
            <w:r w:rsidRPr="005F1004">
              <w:rPr>
                <w:rFonts w:asciiTheme="minorHAnsi" w:hAnsiTheme="minorHAnsi" w:cstheme="minorHAnsi"/>
                <w:b/>
                <w:sz w:val="28"/>
                <w:szCs w:val="28"/>
              </w:rPr>
              <w:t xml:space="preserve">Definition </w:t>
            </w:r>
          </w:p>
        </w:tc>
        <w:tc>
          <w:tcPr>
            <w:tcW w:w="4230" w:type="dxa"/>
            <w:tcBorders>
              <w:left w:val="single" w:sz="4" w:space="0" w:color="auto"/>
              <w:right w:val="single" w:sz="4" w:space="0" w:color="auto"/>
            </w:tcBorders>
            <w:shd w:val="clear" w:color="auto" w:fill="A6A6A6" w:themeFill="background1" w:themeFillShade="A6"/>
          </w:tcPr>
          <w:p w:rsidR="00E359B8" w:rsidRPr="005F1004" w:rsidRDefault="00E359B8" w:rsidP="00F543A7">
            <w:pPr>
              <w:spacing w:after="0"/>
              <w:rPr>
                <w:rFonts w:asciiTheme="minorHAnsi" w:hAnsiTheme="minorHAnsi" w:cstheme="minorHAnsi"/>
                <w:b/>
                <w:sz w:val="28"/>
                <w:szCs w:val="28"/>
              </w:rPr>
            </w:pPr>
            <w:r w:rsidRPr="005F1004">
              <w:rPr>
                <w:rFonts w:asciiTheme="minorHAnsi" w:hAnsiTheme="minorHAnsi" w:cstheme="minorHAnsi"/>
                <w:b/>
                <w:sz w:val="28"/>
                <w:szCs w:val="28"/>
              </w:rPr>
              <w:t xml:space="preserve">Preliminary Indicator </w:t>
            </w:r>
          </w:p>
        </w:tc>
        <w:tc>
          <w:tcPr>
            <w:tcW w:w="5040" w:type="dxa"/>
            <w:tcBorders>
              <w:left w:val="single" w:sz="4" w:space="0" w:color="auto"/>
              <w:right w:val="single" w:sz="4" w:space="0" w:color="auto"/>
            </w:tcBorders>
            <w:shd w:val="clear" w:color="auto" w:fill="A6A6A6" w:themeFill="background1" w:themeFillShade="A6"/>
          </w:tcPr>
          <w:p w:rsidR="00E359B8" w:rsidRPr="005F1004" w:rsidRDefault="00E359B8" w:rsidP="00F543A7">
            <w:pPr>
              <w:spacing w:after="0"/>
              <w:rPr>
                <w:rFonts w:asciiTheme="minorHAnsi" w:hAnsiTheme="minorHAnsi" w:cstheme="minorHAnsi"/>
                <w:b/>
                <w:sz w:val="28"/>
                <w:szCs w:val="28"/>
              </w:rPr>
            </w:pPr>
            <w:r w:rsidRPr="005F1004">
              <w:rPr>
                <w:rFonts w:asciiTheme="minorHAnsi" w:hAnsiTheme="minorHAnsi" w:cstheme="minorHAnsi"/>
                <w:b/>
                <w:sz w:val="28"/>
                <w:szCs w:val="28"/>
              </w:rPr>
              <w:t xml:space="preserve">Preliminary Target </w:t>
            </w:r>
          </w:p>
        </w:tc>
        <w:tc>
          <w:tcPr>
            <w:tcW w:w="8550" w:type="dxa"/>
            <w:gridSpan w:val="2"/>
            <w:tcBorders>
              <w:left w:val="single" w:sz="4" w:space="0" w:color="auto"/>
            </w:tcBorders>
            <w:shd w:val="clear" w:color="auto" w:fill="A6A6A6" w:themeFill="background1" w:themeFillShade="A6"/>
          </w:tcPr>
          <w:p w:rsidR="00E359B8" w:rsidRPr="005F1004" w:rsidRDefault="00E359B8" w:rsidP="00F543A7">
            <w:pPr>
              <w:spacing w:after="0"/>
              <w:rPr>
                <w:rFonts w:asciiTheme="minorHAnsi" w:hAnsiTheme="minorHAnsi" w:cstheme="minorHAnsi"/>
                <w:b/>
                <w:sz w:val="28"/>
                <w:szCs w:val="28"/>
              </w:rPr>
            </w:pPr>
            <w:r>
              <w:rPr>
                <w:rFonts w:asciiTheme="minorHAnsi" w:hAnsiTheme="minorHAnsi" w:cstheme="minorHAnsi"/>
                <w:b/>
                <w:sz w:val="28"/>
                <w:szCs w:val="28"/>
              </w:rPr>
              <w:t xml:space="preserve">Comments </w:t>
            </w:r>
          </w:p>
        </w:tc>
      </w:tr>
      <w:tr w:rsidR="00E359B8" w:rsidRPr="005F1004" w:rsidTr="00F543A7">
        <w:tc>
          <w:tcPr>
            <w:tcW w:w="4518"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Ground and surface water quality support and protect reasonable human needs (e.g., public health and sanitation, agriculture, commerce and industry, recreation, aesthetic, spiritual) and natural ecosystem functions, in a manner that optimizes societal health and function.</w:t>
            </w:r>
          </w:p>
          <w:p w:rsidR="00E359B8" w:rsidRPr="00610AE5" w:rsidRDefault="00E359B8" w:rsidP="00F543A7">
            <w:pPr>
              <w:spacing w:after="0"/>
              <w:rPr>
                <w:rFonts w:asciiTheme="minorHAnsi" w:hAnsiTheme="minorHAnsi" w:cstheme="minorHAnsi"/>
                <w:szCs w:val="22"/>
              </w:rPr>
            </w:pPr>
          </w:p>
        </w:tc>
        <w:tc>
          <w:tcPr>
            <w:tcW w:w="423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•Surface water quality and trends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•Ground Water Classification Exception Areas (CEAs)</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•Nitrate Trends from the Private Well Testing Act data </w:t>
            </w:r>
          </w:p>
        </w:tc>
        <w:tc>
          <w:tcPr>
            <w:tcW w:w="504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•SWQS violations (current or projected)</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•GWQS violations (current)</w:t>
            </w:r>
          </w:p>
          <w:p w:rsidR="00E359B8" w:rsidRPr="00610AE5" w:rsidRDefault="00E359B8" w:rsidP="00F543A7">
            <w:pPr>
              <w:spacing w:after="0"/>
              <w:rPr>
                <w:rFonts w:asciiTheme="minorHAnsi" w:hAnsiTheme="minorHAnsi" w:cstheme="minorHAnsi"/>
                <w:szCs w:val="22"/>
              </w:rPr>
            </w:pPr>
          </w:p>
        </w:tc>
        <w:tc>
          <w:tcPr>
            <w:tcW w:w="8550" w:type="dxa"/>
            <w:gridSpan w:val="2"/>
          </w:tcPr>
          <w:p w:rsidR="00E359B8" w:rsidRPr="005F1004" w:rsidRDefault="00E359B8" w:rsidP="00F543A7">
            <w:pPr>
              <w:spacing w:after="0"/>
              <w:rPr>
                <w:rFonts w:asciiTheme="minorHAnsi" w:hAnsiTheme="minorHAnsi" w:cstheme="minorHAnsi"/>
                <w:sz w:val="28"/>
                <w:szCs w:val="28"/>
              </w:rPr>
            </w:pPr>
          </w:p>
        </w:tc>
      </w:tr>
      <w:tr w:rsidR="00E359B8" w:rsidRPr="005F1004" w:rsidTr="00F543A7">
        <w:trPr>
          <w:trHeight w:val="3644"/>
        </w:trPr>
        <w:tc>
          <w:tcPr>
            <w:tcW w:w="4518" w:type="dxa"/>
          </w:tcPr>
          <w:p w:rsidR="00E359B8" w:rsidRPr="00610AE5" w:rsidRDefault="00E359B8" w:rsidP="00F543A7">
            <w:pPr>
              <w:spacing w:after="0"/>
              <w:rPr>
                <w:rFonts w:asciiTheme="minorHAnsi" w:hAnsiTheme="minorHAnsi" w:cstheme="minorHAnsi"/>
                <w:color w:val="000000"/>
                <w:szCs w:val="22"/>
              </w:rPr>
            </w:pPr>
            <w:r w:rsidRPr="00610AE5">
              <w:rPr>
                <w:rFonts w:asciiTheme="minorHAnsi" w:hAnsiTheme="minorHAnsi" w:cstheme="minorHAnsi"/>
                <w:szCs w:val="22"/>
              </w:rPr>
              <w:t xml:space="preserve">Watersheds are maintained or restored to a </w:t>
            </w:r>
            <w:r w:rsidRPr="00610AE5">
              <w:rPr>
                <w:rFonts w:asciiTheme="minorHAnsi" w:hAnsiTheme="minorHAnsi" w:cstheme="minorHAnsi"/>
                <w:color w:val="000000"/>
                <w:szCs w:val="22"/>
              </w:rPr>
              <w:t>level of integrity in which: natural land cover supports dynamic hydrologic and geomorphic processes within their natural range of variation; habitat of sufficient size and connectivity supports native aquatic and riparian species; and water quality supports healthy biological communities.</w:t>
            </w:r>
          </w:p>
          <w:p w:rsidR="00E359B8" w:rsidRPr="00610AE5" w:rsidRDefault="00E359B8" w:rsidP="00F543A7">
            <w:pPr>
              <w:spacing w:after="0"/>
              <w:rPr>
                <w:rFonts w:asciiTheme="minorHAnsi" w:hAnsiTheme="minorHAnsi" w:cstheme="minorHAnsi"/>
                <w:color w:val="000000"/>
                <w:szCs w:val="22"/>
              </w:rPr>
            </w:pPr>
          </w:p>
          <w:p w:rsidR="00E359B8" w:rsidRPr="00610AE5" w:rsidRDefault="00E359B8" w:rsidP="00F543A7">
            <w:pPr>
              <w:spacing w:after="0"/>
              <w:rPr>
                <w:rFonts w:asciiTheme="minorHAnsi" w:hAnsiTheme="minorHAnsi" w:cstheme="minorHAnsi"/>
                <w:color w:val="000000"/>
                <w:szCs w:val="22"/>
              </w:rPr>
            </w:pPr>
          </w:p>
          <w:p w:rsidR="00E359B8" w:rsidRPr="00610AE5" w:rsidRDefault="00E359B8" w:rsidP="00F543A7">
            <w:pPr>
              <w:spacing w:after="0"/>
              <w:rPr>
                <w:rFonts w:asciiTheme="minorHAnsi" w:hAnsiTheme="minorHAnsi" w:cstheme="minorHAnsi"/>
                <w:color w:val="000000"/>
                <w:szCs w:val="22"/>
              </w:rPr>
            </w:pPr>
          </w:p>
          <w:p w:rsidR="00E359B8" w:rsidRPr="00610AE5" w:rsidRDefault="00E359B8" w:rsidP="00F543A7">
            <w:pPr>
              <w:spacing w:after="0"/>
              <w:rPr>
                <w:rFonts w:asciiTheme="minorHAnsi" w:hAnsiTheme="minorHAnsi" w:cstheme="minorHAnsi"/>
                <w:szCs w:val="22"/>
              </w:rPr>
            </w:pPr>
          </w:p>
        </w:tc>
        <w:tc>
          <w:tcPr>
            <w:tcW w:w="423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•Forest land cover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•Wetlands land cover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•Riparian area, natural and developed</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 impervious surface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•Developed floodplain areas </w:t>
            </w:r>
          </w:p>
        </w:tc>
        <w:tc>
          <w:tcPr>
            <w:tcW w:w="504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•Forest area trends and fragmentation by watershed (habitat integrity)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•Wetlands acreage trends and fragmentation by watershed (habitat integrity)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•Riparian area trends and fragmentation by watershed (habitat integrity)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 impervious surface and trends within riparian areas by watershed (habitat integrity and </w:t>
            </w:r>
            <w:proofErr w:type="spellStart"/>
            <w:r w:rsidRPr="00610AE5">
              <w:rPr>
                <w:rFonts w:asciiTheme="minorHAnsi" w:hAnsiTheme="minorHAnsi" w:cstheme="minorHAnsi"/>
                <w:szCs w:val="22"/>
              </w:rPr>
              <w:t>stormwater</w:t>
            </w:r>
            <w:proofErr w:type="spellEnd"/>
            <w:r w:rsidRPr="00610AE5">
              <w:rPr>
                <w:rFonts w:asciiTheme="minorHAnsi" w:hAnsiTheme="minorHAnsi" w:cstheme="minorHAnsi"/>
                <w:szCs w:val="22"/>
              </w:rPr>
              <w:t>)</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impervious surface and trends by watershed (</w:t>
            </w:r>
            <w:proofErr w:type="spellStart"/>
            <w:r w:rsidRPr="00610AE5">
              <w:rPr>
                <w:rFonts w:asciiTheme="minorHAnsi" w:hAnsiTheme="minorHAnsi" w:cstheme="minorHAnsi"/>
                <w:szCs w:val="22"/>
              </w:rPr>
              <w:t>stormwater</w:t>
            </w:r>
            <w:proofErr w:type="spellEnd"/>
            <w:r w:rsidRPr="00610AE5">
              <w:rPr>
                <w:rFonts w:asciiTheme="minorHAnsi" w:hAnsiTheme="minorHAnsi" w:cstheme="minorHAnsi"/>
                <w:szCs w:val="22"/>
              </w:rPr>
              <w:t>)</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of floodplain with structures (flood damage potential)</w:t>
            </w:r>
          </w:p>
        </w:tc>
        <w:tc>
          <w:tcPr>
            <w:tcW w:w="8550" w:type="dxa"/>
            <w:gridSpan w:val="2"/>
          </w:tcPr>
          <w:p w:rsidR="00E359B8" w:rsidRPr="005F1004" w:rsidRDefault="00E359B8" w:rsidP="00F543A7">
            <w:pPr>
              <w:spacing w:after="0"/>
              <w:rPr>
                <w:rFonts w:asciiTheme="minorHAnsi" w:hAnsiTheme="minorHAnsi" w:cstheme="minorHAnsi"/>
                <w:sz w:val="28"/>
                <w:szCs w:val="28"/>
              </w:rPr>
            </w:pPr>
          </w:p>
        </w:tc>
      </w:tr>
      <w:tr w:rsidR="00E359B8" w:rsidRPr="0062000C" w:rsidTr="00F543A7">
        <w:trPr>
          <w:trHeight w:val="4769"/>
        </w:trPr>
        <w:tc>
          <w:tcPr>
            <w:tcW w:w="4518"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Water resources remain in natural water bodies in sufficient quantity and quality to support overall ecosystem vitality and biodiversity, such that aquatic ecosystems of each major watershed have or are restored to a level of integrity that supports a full complement of organisms, including rare, threatened and endangered species, aquatic species, and species reliant on aquatic ecosystems for a critical portion of their lifecycle.</w:t>
            </w:r>
          </w:p>
        </w:tc>
        <w:tc>
          <w:tcPr>
            <w:tcW w:w="423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•Presence of rare, threatened or endangered plant or animal species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•Surface water quality for aquatic life criteria </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•Stream daily flows </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•Riparian area trends and fragmentation</w:t>
            </w:r>
          </w:p>
          <w:p w:rsidR="00E359B8" w:rsidRPr="00610AE5" w:rsidRDefault="00E359B8" w:rsidP="00F543A7">
            <w:pPr>
              <w:spacing w:after="0"/>
              <w:rPr>
                <w:rFonts w:asciiTheme="minorHAnsi" w:hAnsiTheme="minorHAnsi" w:cstheme="minorHAnsi"/>
                <w:szCs w:val="22"/>
              </w:rPr>
            </w:pP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xml:space="preserve">•Ambient Biological Monitoring Network (AMNET) and Fish Index of Biological Integrity (IBI) scores </w:t>
            </w:r>
          </w:p>
        </w:tc>
        <w:tc>
          <w:tcPr>
            <w:tcW w:w="5040" w:type="dxa"/>
          </w:tcPr>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 rare, threatened or endangered plant or animal species by watershed (normalized by watershed size) &amp; trends (biodiversity)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•Surface water violations for aquatic life criteria (water quality)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•Low flow (7Q10 and 7Q30) trends (aquatic ecosystem support)</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•Net Water Availability deficits (aquatic ecosystem support)</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•Riparian area trends and fragmentation (habitat integrity)</w:t>
            </w:r>
          </w:p>
          <w:p w:rsidR="00E359B8" w:rsidRPr="00610AE5" w:rsidRDefault="00E359B8" w:rsidP="00F543A7">
            <w:pPr>
              <w:spacing w:after="0"/>
              <w:rPr>
                <w:rFonts w:asciiTheme="minorHAnsi" w:hAnsiTheme="minorHAnsi" w:cstheme="minorHAnsi"/>
                <w:szCs w:val="22"/>
              </w:rPr>
            </w:pPr>
            <w:r w:rsidRPr="00610AE5">
              <w:rPr>
                <w:rFonts w:asciiTheme="minorHAnsi" w:hAnsiTheme="minorHAnsi" w:cstheme="minorHAnsi"/>
                <w:szCs w:val="22"/>
              </w:rPr>
              <w:t>•Aquatic Life Support (SWQS)</w:t>
            </w:r>
          </w:p>
          <w:p w:rsidR="00E359B8" w:rsidRPr="00610AE5" w:rsidRDefault="00E359B8" w:rsidP="00F543A7">
            <w:pPr>
              <w:spacing w:after="0"/>
              <w:rPr>
                <w:rFonts w:asciiTheme="minorHAnsi" w:hAnsiTheme="minorHAnsi" w:cstheme="minorHAnsi"/>
                <w:szCs w:val="22"/>
              </w:rPr>
            </w:pPr>
          </w:p>
        </w:tc>
        <w:tc>
          <w:tcPr>
            <w:tcW w:w="8550" w:type="dxa"/>
            <w:gridSpan w:val="2"/>
          </w:tcPr>
          <w:p w:rsidR="00E359B8" w:rsidRPr="0062000C" w:rsidRDefault="00E359B8" w:rsidP="00F543A7">
            <w:pPr>
              <w:spacing w:after="0"/>
              <w:rPr>
                <w:rFonts w:asciiTheme="minorHAnsi" w:hAnsiTheme="minorHAnsi" w:cstheme="minorHAnsi"/>
                <w:sz w:val="28"/>
                <w:szCs w:val="28"/>
              </w:rPr>
            </w:pPr>
          </w:p>
        </w:tc>
      </w:tr>
    </w:tbl>
    <w:p w:rsidR="00BB6353" w:rsidRDefault="00BB6353"/>
    <w:sectPr w:rsidR="00BB6353" w:rsidSect="00E359B8">
      <w:headerReference w:type="default" r:id="rId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B8" w:rsidRDefault="00E359B8" w:rsidP="00E359B8">
      <w:pPr>
        <w:spacing w:after="0"/>
      </w:pPr>
      <w:r>
        <w:separator/>
      </w:r>
    </w:p>
  </w:endnote>
  <w:endnote w:type="continuationSeparator" w:id="0">
    <w:p w:rsidR="00E359B8" w:rsidRDefault="00E359B8" w:rsidP="00E35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B8" w:rsidRDefault="00E359B8" w:rsidP="00E359B8">
      <w:pPr>
        <w:spacing w:after="0"/>
      </w:pPr>
      <w:r>
        <w:separator/>
      </w:r>
    </w:p>
  </w:footnote>
  <w:footnote w:type="continuationSeparator" w:id="0">
    <w:p w:rsidR="00E359B8" w:rsidRDefault="00E359B8" w:rsidP="00E359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B8" w:rsidRPr="00E359B8" w:rsidRDefault="00E359B8" w:rsidP="00E359B8">
    <w:pPr>
      <w:spacing w:after="120"/>
      <w:rPr>
        <w:b/>
        <w:sz w:val="24"/>
      </w:rPr>
    </w:pPr>
    <w:r>
      <w:t>Please use back of page to list any aspects of the topic missing or other appropriate indicators or targets that should be explored</w:t>
    </w:r>
  </w:p>
  <w:p w:rsidR="00E359B8" w:rsidRDefault="00E35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1D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B8"/>
    <w:rsid w:val="00BB6353"/>
    <w:rsid w:val="00E3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B8"/>
    <w:pPr>
      <w:spacing w:after="220" w:line="240" w:lineRule="auto"/>
    </w:pPr>
    <w:rPr>
      <w:rFonts w:ascii="Futura Std Book" w:eastAsia="Times New Roman" w:hAnsi="Futura Std Book" w:cs="Times New Roman"/>
      <w:szCs w:val="24"/>
    </w:rPr>
  </w:style>
  <w:style w:type="paragraph" w:styleId="Heading1">
    <w:name w:val="heading 1"/>
    <w:basedOn w:val="Normal"/>
    <w:next w:val="Normal"/>
    <w:link w:val="Heading1Char"/>
    <w:uiPriority w:val="9"/>
    <w:qFormat/>
    <w:rsid w:val="00E359B8"/>
    <w:pPr>
      <w:numPr>
        <w:numId w:val="1"/>
      </w:numPr>
      <w:spacing w:after="200" w:line="276" w:lineRule="auto"/>
      <w:outlineLvl w:val="0"/>
    </w:pPr>
    <w:rPr>
      <w:b/>
      <w:sz w:val="28"/>
    </w:rPr>
  </w:style>
  <w:style w:type="paragraph" w:styleId="Heading2">
    <w:name w:val="heading 2"/>
    <w:basedOn w:val="Normal"/>
    <w:next w:val="Normal"/>
    <w:link w:val="Heading2Char"/>
    <w:qFormat/>
    <w:rsid w:val="00E359B8"/>
    <w:pPr>
      <w:numPr>
        <w:ilvl w:val="1"/>
        <w:numId w:val="1"/>
      </w:numPr>
      <w:spacing w:after="200" w:line="276" w:lineRule="auto"/>
      <w:outlineLvl w:val="1"/>
    </w:pPr>
    <w:rPr>
      <w:b/>
    </w:rPr>
  </w:style>
  <w:style w:type="paragraph" w:styleId="Heading3">
    <w:name w:val="heading 3"/>
    <w:basedOn w:val="Normal"/>
    <w:next w:val="Normal"/>
    <w:link w:val="Heading3Char"/>
    <w:qFormat/>
    <w:rsid w:val="00E359B8"/>
    <w:pPr>
      <w:keepNext/>
      <w:numPr>
        <w:ilvl w:val="2"/>
        <w:numId w:val="1"/>
      </w:numPr>
      <w:spacing w:before="120" w:after="60" w:line="260" w:lineRule="atLeast"/>
      <w:outlineLvl w:val="2"/>
    </w:pPr>
    <w:rPr>
      <w:rFonts w:cs="Arial"/>
      <w:b/>
      <w:bCs/>
      <w:color w:val="808080" w:themeColor="background1" w:themeShade="80"/>
      <w:sz w:val="20"/>
      <w:szCs w:val="16"/>
    </w:rPr>
  </w:style>
  <w:style w:type="paragraph" w:styleId="Heading4">
    <w:name w:val="heading 4"/>
    <w:basedOn w:val="Heading2"/>
    <w:next w:val="Normal"/>
    <w:link w:val="Heading4Char"/>
    <w:uiPriority w:val="9"/>
    <w:unhideWhenUsed/>
    <w:rsid w:val="00E359B8"/>
    <w:pPr>
      <w:numPr>
        <w:ilvl w:val="3"/>
      </w:numPr>
      <w:spacing w:after="0"/>
      <w:outlineLvl w:val="3"/>
    </w:pPr>
    <w:rPr>
      <w:b w:val="0"/>
      <w:i/>
      <w:sz w:val="20"/>
    </w:rPr>
  </w:style>
  <w:style w:type="paragraph" w:styleId="Heading5">
    <w:name w:val="heading 5"/>
    <w:basedOn w:val="Normal"/>
    <w:next w:val="Normal"/>
    <w:link w:val="Heading5Char"/>
    <w:uiPriority w:val="9"/>
    <w:semiHidden/>
    <w:unhideWhenUsed/>
    <w:rsid w:val="00E359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59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59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59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59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9B8"/>
    <w:rPr>
      <w:rFonts w:ascii="Futura Std Book" w:eastAsia="Times New Roman" w:hAnsi="Futura Std Book" w:cs="Times New Roman"/>
      <w:b/>
      <w:sz w:val="28"/>
      <w:szCs w:val="24"/>
    </w:rPr>
  </w:style>
  <w:style w:type="character" w:customStyle="1" w:styleId="Heading2Char">
    <w:name w:val="Heading 2 Char"/>
    <w:basedOn w:val="DefaultParagraphFont"/>
    <w:link w:val="Heading2"/>
    <w:rsid w:val="00E359B8"/>
    <w:rPr>
      <w:rFonts w:ascii="Futura Std Book" w:eastAsia="Times New Roman" w:hAnsi="Futura Std Book" w:cs="Times New Roman"/>
      <w:b/>
      <w:szCs w:val="24"/>
    </w:rPr>
  </w:style>
  <w:style w:type="character" w:customStyle="1" w:styleId="Heading3Char">
    <w:name w:val="Heading 3 Char"/>
    <w:basedOn w:val="DefaultParagraphFont"/>
    <w:link w:val="Heading3"/>
    <w:rsid w:val="00E359B8"/>
    <w:rPr>
      <w:rFonts w:ascii="Futura Std Book" w:eastAsia="Times New Roman" w:hAnsi="Futura Std Book" w:cs="Arial"/>
      <w:b/>
      <w:bCs/>
      <w:color w:val="808080" w:themeColor="background1" w:themeShade="80"/>
      <w:sz w:val="20"/>
      <w:szCs w:val="16"/>
    </w:rPr>
  </w:style>
  <w:style w:type="character" w:customStyle="1" w:styleId="Heading4Char">
    <w:name w:val="Heading 4 Char"/>
    <w:basedOn w:val="DefaultParagraphFont"/>
    <w:link w:val="Heading4"/>
    <w:uiPriority w:val="9"/>
    <w:rsid w:val="00E359B8"/>
    <w:rPr>
      <w:rFonts w:ascii="Futura Std Book" w:eastAsia="Times New Roman" w:hAnsi="Futura Std Book" w:cs="Times New Roman"/>
      <w:i/>
      <w:sz w:val="20"/>
      <w:szCs w:val="24"/>
    </w:rPr>
  </w:style>
  <w:style w:type="character" w:customStyle="1" w:styleId="Heading5Char">
    <w:name w:val="Heading 5 Char"/>
    <w:basedOn w:val="DefaultParagraphFont"/>
    <w:link w:val="Heading5"/>
    <w:uiPriority w:val="9"/>
    <w:semiHidden/>
    <w:rsid w:val="00E359B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359B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359B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359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59B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59B8"/>
    <w:pPr>
      <w:tabs>
        <w:tab w:val="center" w:pos="4680"/>
        <w:tab w:val="right" w:pos="9360"/>
      </w:tabs>
      <w:spacing w:after="0"/>
    </w:pPr>
  </w:style>
  <w:style w:type="character" w:customStyle="1" w:styleId="HeaderChar">
    <w:name w:val="Header Char"/>
    <w:basedOn w:val="DefaultParagraphFont"/>
    <w:link w:val="Header"/>
    <w:uiPriority w:val="99"/>
    <w:rsid w:val="00E359B8"/>
    <w:rPr>
      <w:rFonts w:ascii="Futura Std Book" w:eastAsia="Times New Roman" w:hAnsi="Futura Std Book" w:cs="Times New Roman"/>
      <w:szCs w:val="24"/>
    </w:rPr>
  </w:style>
  <w:style w:type="paragraph" w:styleId="Footer">
    <w:name w:val="footer"/>
    <w:basedOn w:val="Normal"/>
    <w:link w:val="FooterChar"/>
    <w:uiPriority w:val="99"/>
    <w:unhideWhenUsed/>
    <w:rsid w:val="00E359B8"/>
    <w:pPr>
      <w:tabs>
        <w:tab w:val="center" w:pos="4680"/>
        <w:tab w:val="right" w:pos="9360"/>
      </w:tabs>
      <w:spacing w:after="0"/>
    </w:pPr>
  </w:style>
  <w:style w:type="character" w:customStyle="1" w:styleId="FooterChar">
    <w:name w:val="Footer Char"/>
    <w:basedOn w:val="DefaultParagraphFont"/>
    <w:link w:val="Footer"/>
    <w:uiPriority w:val="99"/>
    <w:rsid w:val="00E359B8"/>
    <w:rPr>
      <w:rFonts w:ascii="Futura Std Book" w:eastAsia="Times New Roman" w:hAnsi="Futura Std Book" w:cs="Times New Roman"/>
      <w:szCs w:val="24"/>
    </w:rPr>
  </w:style>
  <w:style w:type="paragraph" w:styleId="BalloonText">
    <w:name w:val="Balloon Text"/>
    <w:basedOn w:val="Normal"/>
    <w:link w:val="BalloonTextChar"/>
    <w:uiPriority w:val="99"/>
    <w:semiHidden/>
    <w:unhideWhenUsed/>
    <w:rsid w:val="00E359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B8"/>
    <w:pPr>
      <w:spacing w:after="220" w:line="240" w:lineRule="auto"/>
    </w:pPr>
    <w:rPr>
      <w:rFonts w:ascii="Futura Std Book" w:eastAsia="Times New Roman" w:hAnsi="Futura Std Book" w:cs="Times New Roman"/>
      <w:szCs w:val="24"/>
    </w:rPr>
  </w:style>
  <w:style w:type="paragraph" w:styleId="Heading1">
    <w:name w:val="heading 1"/>
    <w:basedOn w:val="Normal"/>
    <w:next w:val="Normal"/>
    <w:link w:val="Heading1Char"/>
    <w:uiPriority w:val="9"/>
    <w:qFormat/>
    <w:rsid w:val="00E359B8"/>
    <w:pPr>
      <w:numPr>
        <w:numId w:val="1"/>
      </w:numPr>
      <w:spacing w:after="200" w:line="276" w:lineRule="auto"/>
      <w:outlineLvl w:val="0"/>
    </w:pPr>
    <w:rPr>
      <w:b/>
      <w:sz w:val="28"/>
    </w:rPr>
  </w:style>
  <w:style w:type="paragraph" w:styleId="Heading2">
    <w:name w:val="heading 2"/>
    <w:basedOn w:val="Normal"/>
    <w:next w:val="Normal"/>
    <w:link w:val="Heading2Char"/>
    <w:qFormat/>
    <w:rsid w:val="00E359B8"/>
    <w:pPr>
      <w:numPr>
        <w:ilvl w:val="1"/>
        <w:numId w:val="1"/>
      </w:numPr>
      <w:spacing w:after="200" w:line="276" w:lineRule="auto"/>
      <w:outlineLvl w:val="1"/>
    </w:pPr>
    <w:rPr>
      <w:b/>
    </w:rPr>
  </w:style>
  <w:style w:type="paragraph" w:styleId="Heading3">
    <w:name w:val="heading 3"/>
    <w:basedOn w:val="Normal"/>
    <w:next w:val="Normal"/>
    <w:link w:val="Heading3Char"/>
    <w:qFormat/>
    <w:rsid w:val="00E359B8"/>
    <w:pPr>
      <w:keepNext/>
      <w:numPr>
        <w:ilvl w:val="2"/>
        <w:numId w:val="1"/>
      </w:numPr>
      <w:spacing w:before="120" w:after="60" w:line="260" w:lineRule="atLeast"/>
      <w:outlineLvl w:val="2"/>
    </w:pPr>
    <w:rPr>
      <w:rFonts w:cs="Arial"/>
      <w:b/>
      <w:bCs/>
      <w:color w:val="808080" w:themeColor="background1" w:themeShade="80"/>
      <w:sz w:val="20"/>
      <w:szCs w:val="16"/>
    </w:rPr>
  </w:style>
  <w:style w:type="paragraph" w:styleId="Heading4">
    <w:name w:val="heading 4"/>
    <w:basedOn w:val="Heading2"/>
    <w:next w:val="Normal"/>
    <w:link w:val="Heading4Char"/>
    <w:uiPriority w:val="9"/>
    <w:unhideWhenUsed/>
    <w:rsid w:val="00E359B8"/>
    <w:pPr>
      <w:numPr>
        <w:ilvl w:val="3"/>
      </w:numPr>
      <w:spacing w:after="0"/>
      <w:outlineLvl w:val="3"/>
    </w:pPr>
    <w:rPr>
      <w:b w:val="0"/>
      <w:i/>
      <w:sz w:val="20"/>
    </w:rPr>
  </w:style>
  <w:style w:type="paragraph" w:styleId="Heading5">
    <w:name w:val="heading 5"/>
    <w:basedOn w:val="Normal"/>
    <w:next w:val="Normal"/>
    <w:link w:val="Heading5Char"/>
    <w:uiPriority w:val="9"/>
    <w:semiHidden/>
    <w:unhideWhenUsed/>
    <w:rsid w:val="00E359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59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59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59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59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9B8"/>
    <w:rPr>
      <w:rFonts w:ascii="Futura Std Book" w:eastAsia="Times New Roman" w:hAnsi="Futura Std Book" w:cs="Times New Roman"/>
      <w:b/>
      <w:sz w:val="28"/>
      <w:szCs w:val="24"/>
    </w:rPr>
  </w:style>
  <w:style w:type="character" w:customStyle="1" w:styleId="Heading2Char">
    <w:name w:val="Heading 2 Char"/>
    <w:basedOn w:val="DefaultParagraphFont"/>
    <w:link w:val="Heading2"/>
    <w:rsid w:val="00E359B8"/>
    <w:rPr>
      <w:rFonts w:ascii="Futura Std Book" w:eastAsia="Times New Roman" w:hAnsi="Futura Std Book" w:cs="Times New Roman"/>
      <w:b/>
      <w:szCs w:val="24"/>
    </w:rPr>
  </w:style>
  <w:style w:type="character" w:customStyle="1" w:styleId="Heading3Char">
    <w:name w:val="Heading 3 Char"/>
    <w:basedOn w:val="DefaultParagraphFont"/>
    <w:link w:val="Heading3"/>
    <w:rsid w:val="00E359B8"/>
    <w:rPr>
      <w:rFonts w:ascii="Futura Std Book" w:eastAsia="Times New Roman" w:hAnsi="Futura Std Book" w:cs="Arial"/>
      <w:b/>
      <w:bCs/>
      <w:color w:val="808080" w:themeColor="background1" w:themeShade="80"/>
      <w:sz w:val="20"/>
      <w:szCs w:val="16"/>
    </w:rPr>
  </w:style>
  <w:style w:type="character" w:customStyle="1" w:styleId="Heading4Char">
    <w:name w:val="Heading 4 Char"/>
    <w:basedOn w:val="DefaultParagraphFont"/>
    <w:link w:val="Heading4"/>
    <w:uiPriority w:val="9"/>
    <w:rsid w:val="00E359B8"/>
    <w:rPr>
      <w:rFonts w:ascii="Futura Std Book" w:eastAsia="Times New Roman" w:hAnsi="Futura Std Book" w:cs="Times New Roman"/>
      <w:i/>
      <w:sz w:val="20"/>
      <w:szCs w:val="24"/>
    </w:rPr>
  </w:style>
  <w:style w:type="character" w:customStyle="1" w:styleId="Heading5Char">
    <w:name w:val="Heading 5 Char"/>
    <w:basedOn w:val="DefaultParagraphFont"/>
    <w:link w:val="Heading5"/>
    <w:uiPriority w:val="9"/>
    <w:semiHidden/>
    <w:rsid w:val="00E359B8"/>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359B8"/>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359B8"/>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359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59B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59B8"/>
    <w:pPr>
      <w:tabs>
        <w:tab w:val="center" w:pos="4680"/>
        <w:tab w:val="right" w:pos="9360"/>
      </w:tabs>
      <w:spacing w:after="0"/>
    </w:pPr>
  </w:style>
  <w:style w:type="character" w:customStyle="1" w:styleId="HeaderChar">
    <w:name w:val="Header Char"/>
    <w:basedOn w:val="DefaultParagraphFont"/>
    <w:link w:val="Header"/>
    <w:uiPriority w:val="99"/>
    <w:rsid w:val="00E359B8"/>
    <w:rPr>
      <w:rFonts w:ascii="Futura Std Book" w:eastAsia="Times New Roman" w:hAnsi="Futura Std Book" w:cs="Times New Roman"/>
      <w:szCs w:val="24"/>
    </w:rPr>
  </w:style>
  <w:style w:type="paragraph" w:styleId="Footer">
    <w:name w:val="footer"/>
    <w:basedOn w:val="Normal"/>
    <w:link w:val="FooterChar"/>
    <w:uiPriority w:val="99"/>
    <w:unhideWhenUsed/>
    <w:rsid w:val="00E359B8"/>
    <w:pPr>
      <w:tabs>
        <w:tab w:val="center" w:pos="4680"/>
        <w:tab w:val="right" w:pos="9360"/>
      </w:tabs>
      <w:spacing w:after="0"/>
    </w:pPr>
  </w:style>
  <w:style w:type="character" w:customStyle="1" w:styleId="FooterChar">
    <w:name w:val="Footer Char"/>
    <w:basedOn w:val="DefaultParagraphFont"/>
    <w:link w:val="Footer"/>
    <w:uiPriority w:val="99"/>
    <w:rsid w:val="00E359B8"/>
    <w:rPr>
      <w:rFonts w:ascii="Futura Std Book" w:eastAsia="Times New Roman" w:hAnsi="Futura Std Book" w:cs="Times New Roman"/>
      <w:szCs w:val="24"/>
    </w:rPr>
  </w:style>
  <w:style w:type="paragraph" w:styleId="BalloonText">
    <w:name w:val="Balloon Text"/>
    <w:basedOn w:val="Normal"/>
    <w:link w:val="BalloonTextChar"/>
    <w:uiPriority w:val="99"/>
    <w:semiHidden/>
    <w:unhideWhenUsed/>
    <w:rsid w:val="00E359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2013-09-23T13:41:00Z</dcterms:created>
  <dcterms:modified xsi:type="dcterms:W3CDTF">2013-09-23T13:48:00Z</dcterms:modified>
</cp:coreProperties>
</file>