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F0" w:rsidRPr="00F90938" w:rsidRDefault="00F90938" w:rsidP="00092417">
      <w:pPr>
        <w:spacing w:after="0"/>
        <w:rPr>
          <w:rFonts w:asciiTheme="minorHAnsi" w:hAnsiTheme="minorHAnsi" w:cstheme="minorHAnsi"/>
          <w:b/>
          <w:sz w:val="28"/>
          <w:szCs w:val="28"/>
        </w:rPr>
      </w:pPr>
      <w:bookmarkStart w:id="0" w:name="_GoBack"/>
      <w:bookmarkEnd w:id="0"/>
      <w:r w:rsidRPr="00F90938">
        <w:rPr>
          <w:rFonts w:asciiTheme="minorHAnsi" w:hAnsiTheme="minorHAnsi" w:cstheme="minorHAnsi"/>
          <w:b/>
          <w:sz w:val="28"/>
          <w:szCs w:val="28"/>
        </w:rPr>
        <w:t>Sustainability Summit</w:t>
      </w:r>
    </w:p>
    <w:tbl>
      <w:tblPr>
        <w:tblpPr w:leftFromText="180" w:rightFromText="180" w:vertAnchor="page" w:horzAnchor="margin" w:tblpXSpec="center" w:tblpY="2449"/>
        <w:tblW w:w="2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7200"/>
        <w:gridCol w:w="6086"/>
        <w:gridCol w:w="5467"/>
      </w:tblGrid>
      <w:tr w:rsidR="0001309E" w:rsidRPr="00F90938" w:rsidTr="003A3159">
        <w:trPr>
          <w:trHeight w:val="530"/>
          <w:tblHeader/>
        </w:trPr>
        <w:tc>
          <w:tcPr>
            <w:tcW w:w="3438" w:type="dxa"/>
            <w:tcBorders>
              <w:left w:val="single" w:sz="4" w:space="0" w:color="auto"/>
              <w:right w:val="single" w:sz="4" w:space="0" w:color="auto"/>
            </w:tcBorders>
            <w:shd w:val="clear" w:color="auto" w:fill="BFBFBF" w:themeFill="background1" w:themeFillShade="BF"/>
          </w:tcPr>
          <w:p w:rsidR="0001309E" w:rsidRPr="00F90938" w:rsidRDefault="0001309E" w:rsidP="0001309E">
            <w:pPr>
              <w:spacing w:after="0"/>
              <w:ind w:right="-198"/>
              <w:jc w:val="center"/>
              <w:rPr>
                <w:rFonts w:asciiTheme="minorHAnsi" w:hAnsiTheme="minorHAnsi" w:cstheme="minorHAnsi"/>
                <w:b/>
                <w:sz w:val="28"/>
                <w:szCs w:val="28"/>
              </w:rPr>
            </w:pPr>
            <w:r w:rsidRPr="00F90938">
              <w:rPr>
                <w:rFonts w:asciiTheme="minorHAnsi" w:hAnsiTheme="minorHAnsi" w:cstheme="minorHAnsi"/>
                <w:b/>
                <w:sz w:val="28"/>
                <w:szCs w:val="28"/>
              </w:rPr>
              <w:t>Definition</w:t>
            </w:r>
          </w:p>
        </w:tc>
        <w:tc>
          <w:tcPr>
            <w:tcW w:w="7200" w:type="dxa"/>
            <w:tcBorders>
              <w:left w:val="single" w:sz="4" w:space="0" w:color="auto"/>
              <w:right w:val="single" w:sz="4" w:space="0" w:color="auto"/>
            </w:tcBorders>
            <w:shd w:val="clear" w:color="auto" w:fill="BFBFBF" w:themeFill="background1" w:themeFillShade="BF"/>
          </w:tcPr>
          <w:p w:rsidR="0001309E" w:rsidRPr="00F90938" w:rsidRDefault="0001309E" w:rsidP="0001309E">
            <w:pPr>
              <w:spacing w:after="0"/>
              <w:ind w:right="-198"/>
              <w:jc w:val="center"/>
              <w:rPr>
                <w:rFonts w:asciiTheme="minorHAnsi" w:hAnsiTheme="minorHAnsi" w:cstheme="minorHAnsi"/>
                <w:b/>
                <w:sz w:val="28"/>
                <w:szCs w:val="28"/>
              </w:rPr>
            </w:pPr>
            <w:r w:rsidRPr="00F90938">
              <w:rPr>
                <w:rFonts w:asciiTheme="minorHAnsi" w:hAnsiTheme="minorHAnsi" w:cstheme="minorHAnsi"/>
                <w:b/>
                <w:sz w:val="28"/>
                <w:szCs w:val="28"/>
              </w:rPr>
              <w:t>Preliminary Indicators</w:t>
            </w:r>
          </w:p>
        </w:tc>
        <w:tc>
          <w:tcPr>
            <w:tcW w:w="6086" w:type="dxa"/>
            <w:tcBorders>
              <w:left w:val="single" w:sz="4" w:space="0" w:color="auto"/>
              <w:right w:val="single" w:sz="4" w:space="0" w:color="auto"/>
            </w:tcBorders>
            <w:shd w:val="clear" w:color="auto" w:fill="BFBFBF" w:themeFill="background1" w:themeFillShade="BF"/>
          </w:tcPr>
          <w:p w:rsidR="0001309E" w:rsidRPr="00F90938" w:rsidRDefault="0001309E" w:rsidP="0001309E">
            <w:pPr>
              <w:spacing w:after="0"/>
              <w:ind w:right="-198"/>
              <w:jc w:val="center"/>
              <w:rPr>
                <w:rFonts w:asciiTheme="minorHAnsi" w:hAnsiTheme="minorHAnsi" w:cstheme="minorHAnsi"/>
                <w:b/>
                <w:sz w:val="28"/>
                <w:szCs w:val="28"/>
              </w:rPr>
            </w:pPr>
            <w:r w:rsidRPr="00F90938">
              <w:rPr>
                <w:rFonts w:asciiTheme="minorHAnsi" w:hAnsiTheme="minorHAnsi" w:cstheme="minorHAnsi"/>
                <w:b/>
                <w:sz w:val="28"/>
                <w:szCs w:val="28"/>
              </w:rPr>
              <w:t>Preliminary Targets</w:t>
            </w:r>
          </w:p>
        </w:tc>
        <w:tc>
          <w:tcPr>
            <w:tcW w:w="5467" w:type="dxa"/>
            <w:tcBorders>
              <w:left w:val="single" w:sz="4" w:space="0" w:color="auto"/>
            </w:tcBorders>
            <w:shd w:val="clear" w:color="auto" w:fill="BFBFBF" w:themeFill="background1" w:themeFillShade="BF"/>
          </w:tcPr>
          <w:p w:rsidR="0001309E" w:rsidRPr="00F90938" w:rsidRDefault="0001309E" w:rsidP="0001309E">
            <w:pPr>
              <w:spacing w:after="0"/>
              <w:ind w:right="-198"/>
              <w:jc w:val="center"/>
              <w:rPr>
                <w:rFonts w:asciiTheme="minorHAnsi" w:hAnsiTheme="minorHAnsi" w:cstheme="minorHAnsi"/>
                <w:b/>
                <w:sz w:val="28"/>
                <w:szCs w:val="28"/>
              </w:rPr>
            </w:pPr>
            <w:r w:rsidRPr="00F90938">
              <w:rPr>
                <w:rFonts w:asciiTheme="minorHAnsi" w:hAnsiTheme="minorHAnsi" w:cstheme="minorHAnsi"/>
                <w:b/>
                <w:sz w:val="28"/>
                <w:szCs w:val="28"/>
              </w:rPr>
              <w:t>Comments</w:t>
            </w:r>
          </w:p>
        </w:tc>
      </w:tr>
      <w:tr w:rsidR="0001309E" w:rsidRPr="00F90938" w:rsidTr="003A3159">
        <w:trPr>
          <w:trHeight w:val="2690"/>
        </w:trPr>
        <w:tc>
          <w:tcPr>
            <w:tcW w:w="3438" w:type="dxa"/>
            <w:vMerge w:val="restart"/>
            <w:shd w:val="clear" w:color="auto" w:fill="FFFFFF" w:themeFill="background1"/>
          </w:tcPr>
          <w:p w:rsidR="0001309E" w:rsidRPr="00F90938" w:rsidRDefault="0001309E" w:rsidP="0001309E">
            <w:pPr>
              <w:spacing w:after="0"/>
              <w:ind w:right="-198"/>
              <w:rPr>
                <w:rFonts w:asciiTheme="minorHAnsi" w:hAnsiTheme="minorHAnsi" w:cstheme="minorHAnsi"/>
                <w:sz w:val="28"/>
                <w:szCs w:val="28"/>
              </w:rPr>
            </w:pPr>
            <w:r w:rsidRPr="00F90938">
              <w:rPr>
                <w:rFonts w:asciiTheme="minorHAnsi" w:hAnsiTheme="minorHAnsi" w:cstheme="minorHAnsi"/>
                <w:sz w:val="28"/>
                <w:szCs w:val="28"/>
              </w:rPr>
              <w:t>Water availability provides for human needs in an equitable manner that may be maintained through foreseeable droug</w:t>
            </w:r>
            <w:r w:rsidR="00675089">
              <w:rPr>
                <w:rFonts w:asciiTheme="minorHAnsi" w:hAnsiTheme="minorHAnsi" w:cstheme="minorHAnsi"/>
                <w:sz w:val="28"/>
                <w:szCs w:val="28"/>
              </w:rPr>
              <w:t xml:space="preserve">ht periods without significant </w:t>
            </w:r>
            <w:r w:rsidRPr="00F90938">
              <w:rPr>
                <w:rFonts w:asciiTheme="minorHAnsi" w:hAnsiTheme="minorHAnsi" w:cstheme="minorHAnsi"/>
                <w:sz w:val="28"/>
                <w:szCs w:val="28"/>
              </w:rPr>
              <w:t>harm to the integrity of aquatic ecosystems.</w:t>
            </w:r>
          </w:p>
        </w:tc>
        <w:tc>
          <w:tcPr>
            <w:tcW w:w="7200" w:type="dxa"/>
            <w:shd w:val="clear" w:color="auto" w:fill="FFFFFF" w:themeFill="background1"/>
          </w:tcPr>
          <w:p w:rsidR="0001309E" w:rsidRPr="00F90938" w:rsidRDefault="0001309E" w:rsidP="0001309E">
            <w:pPr>
              <w:spacing w:after="0"/>
              <w:ind w:left="-18" w:right="-198"/>
              <w:rPr>
                <w:rFonts w:asciiTheme="minorHAnsi" w:hAnsiTheme="minorHAnsi" w:cstheme="minorHAnsi"/>
                <w:b/>
                <w:sz w:val="28"/>
                <w:szCs w:val="28"/>
              </w:rPr>
            </w:pPr>
            <w:r w:rsidRPr="00F90938">
              <w:rPr>
                <w:rFonts w:asciiTheme="minorHAnsi" w:hAnsiTheme="minorHAnsi" w:cstheme="minorHAnsi"/>
                <w:sz w:val="28"/>
                <w:szCs w:val="28"/>
              </w:rPr>
              <w:t>Water delivered from reservoir-based or –supported systems</w:t>
            </w:r>
          </w:p>
        </w:tc>
        <w:tc>
          <w:tcPr>
            <w:tcW w:w="6086" w:type="dxa"/>
            <w:shd w:val="clear" w:color="auto" w:fill="FFFFFF" w:themeFill="background1"/>
          </w:tcPr>
          <w:p w:rsidR="0001309E" w:rsidRPr="00F90938" w:rsidRDefault="0001309E" w:rsidP="0001309E">
            <w:pPr>
              <w:spacing w:after="0"/>
              <w:ind w:left="-18" w:right="-198"/>
              <w:rPr>
                <w:rFonts w:asciiTheme="minorHAnsi" w:hAnsiTheme="minorHAnsi" w:cstheme="minorHAnsi"/>
                <w:sz w:val="28"/>
                <w:szCs w:val="28"/>
              </w:rPr>
            </w:pPr>
            <w:r w:rsidRPr="00F90938">
              <w:rPr>
                <w:rFonts w:asciiTheme="minorHAnsi" w:hAnsiTheme="minorHAnsi" w:cstheme="minorHAnsi"/>
                <w:sz w:val="28"/>
                <w:szCs w:val="28"/>
              </w:rPr>
              <w:t>Safe Yields (reservoir systems)</w:t>
            </w:r>
          </w:p>
        </w:tc>
        <w:tc>
          <w:tcPr>
            <w:tcW w:w="5467" w:type="dxa"/>
            <w:shd w:val="clear" w:color="auto" w:fill="FFFFFF" w:themeFill="background1"/>
          </w:tcPr>
          <w:p w:rsidR="0001309E" w:rsidRPr="00F90938" w:rsidRDefault="0001309E" w:rsidP="0001309E">
            <w:pPr>
              <w:spacing w:after="0"/>
              <w:ind w:left="-18" w:right="-198"/>
              <w:rPr>
                <w:rFonts w:asciiTheme="minorHAnsi" w:hAnsiTheme="minorHAnsi" w:cstheme="minorHAnsi"/>
                <w:sz w:val="28"/>
                <w:szCs w:val="28"/>
              </w:rPr>
            </w:pPr>
          </w:p>
        </w:tc>
      </w:tr>
      <w:tr w:rsidR="0001309E" w:rsidRPr="00F90938" w:rsidTr="003A3159">
        <w:trPr>
          <w:trHeight w:val="3059"/>
        </w:trPr>
        <w:tc>
          <w:tcPr>
            <w:tcW w:w="3438" w:type="dxa"/>
            <w:vMerge/>
            <w:shd w:val="clear" w:color="auto" w:fill="FFFFFF" w:themeFill="background1"/>
          </w:tcPr>
          <w:p w:rsidR="0001309E" w:rsidRPr="00F90938" w:rsidRDefault="0001309E" w:rsidP="0001309E">
            <w:pPr>
              <w:spacing w:after="0"/>
              <w:ind w:right="-198"/>
              <w:rPr>
                <w:rFonts w:asciiTheme="minorHAnsi" w:hAnsiTheme="minorHAnsi" w:cstheme="minorHAnsi"/>
                <w:sz w:val="28"/>
                <w:szCs w:val="28"/>
              </w:rPr>
            </w:pPr>
          </w:p>
        </w:tc>
        <w:tc>
          <w:tcPr>
            <w:tcW w:w="7200" w:type="dxa"/>
            <w:shd w:val="clear" w:color="auto" w:fill="FFFFFF" w:themeFill="background1"/>
          </w:tcPr>
          <w:p w:rsidR="0001309E" w:rsidRPr="00F90938" w:rsidRDefault="0001309E" w:rsidP="00675089">
            <w:pPr>
              <w:spacing w:after="0"/>
              <w:ind w:left="-18" w:right="-198"/>
              <w:rPr>
                <w:rFonts w:asciiTheme="minorHAnsi" w:hAnsiTheme="minorHAnsi" w:cstheme="minorHAnsi"/>
                <w:sz w:val="28"/>
                <w:szCs w:val="28"/>
              </w:rPr>
            </w:pPr>
            <w:r w:rsidRPr="00F90938">
              <w:rPr>
                <w:rFonts w:asciiTheme="minorHAnsi" w:hAnsiTheme="minorHAnsi" w:cstheme="minorHAnsi"/>
                <w:sz w:val="28"/>
                <w:szCs w:val="28"/>
              </w:rPr>
              <w:t xml:space="preserve">Total and consumptive/ depletive water withdrawals and trends by watershed or </w:t>
            </w:r>
            <w:proofErr w:type="spellStart"/>
            <w:r w:rsidRPr="00F90938">
              <w:rPr>
                <w:rFonts w:asciiTheme="minorHAnsi" w:hAnsiTheme="minorHAnsi" w:cstheme="minorHAnsi"/>
                <w:sz w:val="28"/>
                <w:szCs w:val="28"/>
              </w:rPr>
              <w:t>subwatershed</w:t>
            </w:r>
            <w:proofErr w:type="spellEnd"/>
            <w:r w:rsidRPr="00F90938">
              <w:rPr>
                <w:rFonts w:asciiTheme="minorHAnsi" w:hAnsiTheme="minorHAnsi" w:cstheme="minorHAnsi"/>
                <w:sz w:val="28"/>
                <w:szCs w:val="28"/>
              </w:rPr>
              <w:t xml:space="preserve"> (demand – including potable, industrial, agricultural, recreational)</w:t>
            </w:r>
          </w:p>
          <w:p w:rsidR="00031AA8" w:rsidRDefault="00031AA8" w:rsidP="00675089">
            <w:pPr>
              <w:spacing w:after="0"/>
              <w:ind w:left="-18" w:right="-198"/>
              <w:rPr>
                <w:rFonts w:asciiTheme="minorHAnsi" w:hAnsiTheme="minorHAnsi" w:cstheme="minorHAnsi"/>
                <w:sz w:val="28"/>
                <w:szCs w:val="28"/>
              </w:rPr>
            </w:pPr>
          </w:p>
          <w:p w:rsidR="0001309E" w:rsidRPr="00F90938" w:rsidRDefault="0001309E" w:rsidP="00675089">
            <w:pPr>
              <w:spacing w:after="0"/>
              <w:ind w:left="-18" w:right="-198"/>
              <w:rPr>
                <w:rFonts w:asciiTheme="minorHAnsi" w:hAnsiTheme="minorHAnsi" w:cstheme="minorHAnsi"/>
                <w:sz w:val="28"/>
                <w:szCs w:val="28"/>
              </w:rPr>
            </w:pPr>
            <w:r w:rsidRPr="00F90938">
              <w:rPr>
                <w:rFonts w:asciiTheme="minorHAnsi" w:hAnsiTheme="minorHAnsi" w:cstheme="minorHAnsi"/>
                <w:sz w:val="28"/>
                <w:szCs w:val="28"/>
              </w:rPr>
              <w:t xml:space="preserve">Ground Water Availability by watershed or </w:t>
            </w:r>
            <w:proofErr w:type="spellStart"/>
            <w:r w:rsidRPr="00F90938">
              <w:rPr>
                <w:rFonts w:asciiTheme="minorHAnsi" w:hAnsiTheme="minorHAnsi" w:cstheme="minorHAnsi"/>
                <w:sz w:val="28"/>
                <w:szCs w:val="28"/>
              </w:rPr>
              <w:t>subwatershed</w:t>
            </w:r>
            <w:proofErr w:type="spellEnd"/>
          </w:p>
        </w:tc>
        <w:tc>
          <w:tcPr>
            <w:tcW w:w="6086" w:type="dxa"/>
            <w:shd w:val="clear" w:color="auto" w:fill="FFFFFF" w:themeFill="background1"/>
          </w:tcPr>
          <w:p w:rsidR="0001309E" w:rsidRPr="00F90938" w:rsidRDefault="0001309E" w:rsidP="0001309E">
            <w:pPr>
              <w:spacing w:after="0"/>
              <w:ind w:left="-18" w:right="-198"/>
              <w:rPr>
                <w:rFonts w:asciiTheme="minorHAnsi" w:hAnsiTheme="minorHAnsi" w:cstheme="minorHAnsi"/>
                <w:sz w:val="28"/>
                <w:szCs w:val="28"/>
              </w:rPr>
            </w:pPr>
            <w:r w:rsidRPr="00F90938">
              <w:rPr>
                <w:rFonts w:asciiTheme="minorHAnsi" w:hAnsiTheme="minorHAnsi" w:cstheme="minorHAnsi"/>
                <w:sz w:val="28"/>
                <w:szCs w:val="28"/>
              </w:rPr>
              <w:t>Net Water Availability</w:t>
            </w:r>
            <w:r w:rsidRPr="00F90938">
              <w:rPr>
                <w:rStyle w:val="FootnoteReference"/>
                <w:rFonts w:asciiTheme="minorHAnsi" w:hAnsiTheme="minorHAnsi" w:cstheme="minorHAnsi"/>
                <w:sz w:val="28"/>
                <w:szCs w:val="28"/>
              </w:rPr>
              <w:footnoteReference w:id="1"/>
            </w:r>
            <w:r w:rsidRPr="00F90938">
              <w:rPr>
                <w:rFonts w:asciiTheme="minorHAnsi" w:hAnsiTheme="minorHAnsi" w:cstheme="minorHAnsi"/>
                <w:sz w:val="28"/>
                <w:szCs w:val="28"/>
              </w:rPr>
              <w:t xml:space="preserve"> (surficial aquifers)</w:t>
            </w:r>
          </w:p>
        </w:tc>
        <w:tc>
          <w:tcPr>
            <w:tcW w:w="5467" w:type="dxa"/>
            <w:shd w:val="clear" w:color="auto" w:fill="FFFFFF" w:themeFill="background1"/>
          </w:tcPr>
          <w:p w:rsidR="0001309E" w:rsidRPr="00F90938" w:rsidRDefault="0001309E" w:rsidP="0001309E">
            <w:pPr>
              <w:spacing w:after="0"/>
              <w:ind w:left="-18" w:right="-198"/>
              <w:rPr>
                <w:rFonts w:asciiTheme="minorHAnsi" w:hAnsiTheme="minorHAnsi" w:cstheme="minorHAnsi"/>
                <w:sz w:val="28"/>
                <w:szCs w:val="28"/>
              </w:rPr>
            </w:pPr>
          </w:p>
        </w:tc>
      </w:tr>
      <w:tr w:rsidR="0001309E" w:rsidRPr="00F90938" w:rsidTr="003A3159">
        <w:trPr>
          <w:trHeight w:val="3665"/>
        </w:trPr>
        <w:tc>
          <w:tcPr>
            <w:tcW w:w="3438" w:type="dxa"/>
            <w:vMerge/>
          </w:tcPr>
          <w:p w:rsidR="0001309E" w:rsidRPr="00F90938" w:rsidRDefault="0001309E" w:rsidP="0001309E">
            <w:pPr>
              <w:spacing w:after="0"/>
              <w:ind w:right="-198"/>
              <w:rPr>
                <w:rFonts w:asciiTheme="minorHAnsi" w:hAnsiTheme="minorHAnsi" w:cstheme="minorHAnsi"/>
                <w:sz w:val="28"/>
                <w:szCs w:val="28"/>
              </w:rPr>
            </w:pPr>
          </w:p>
        </w:tc>
        <w:tc>
          <w:tcPr>
            <w:tcW w:w="7200" w:type="dxa"/>
          </w:tcPr>
          <w:p w:rsidR="0001309E" w:rsidRPr="00F90938" w:rsidRDefault="0001309E" w:rsidP="0001309E">
            <w:pPr>
              <w:spacing w:after="0"/>
              <w:ind w:left="-18" w:right="-198"/>
              <w:rPr>
                <w:rFonts w:asciiTheme="minorHAnsi" w:hAnsiTheme="minorHAnsi" w:cstheme="minorHAnsi"/>
                <w:sz w:val="28"/>
                <w:szCs w:val="28"/>
              </w:rPr>
            </w:pPr>
            <w:r w:rsidRPr="00F90938">
              <w:rPr>
                <w:rFonts w:asciiTheme="minorHAnsi" w:hAnsiTheme="minorHAnsi" w:cstheme="minorHAnsi"/>
                <w:sz w:val="28"/>
                <w:szCs w:val="28"/>
              </w:rPr>
              <w:t>Potentiometric surface (measured level of aquifer pressure) established for each confined aquifer of concern</w:t>
            </w:r>
          </w:p>
        </w:tc>
        <w:tc>
          <w:tcPr>
            <w:tcW w:w="6086" w:type="dxa"/>
          </w:tcPr>
          <w:p w:rsidR="0001309E" w:rsidRPr="00F90938" w:rsidRDefault="0001309E" w:rsidP="0001309E">
            <w:pPr>
              <w:spacing w:after="0"/>
              <w:ind w:left="-18" w:right="-198"/>
              <w:rPr>
                <w:rFonts w:asciiTheme="minorHAnsi" w:hAnsiTheme="minorHAnsi" w:cstheme="minorHAnsi"/>
                <w:sz w:val="28"/>
                <w:szCs w:val="28"/>
              </w:rPr>
            </w:pPr>
            <w:r w:rsidRPr="00F90938">
              <w:rPr>
                <w:rFonts w:asciiTheme="minorHAnsi" w:hAnsiTheme="minorHAnsi" w:cstheme="minorHAnsi"/>
                <w:sz w:val="28"/>
                <w:szCs w:val="28"/>
              </w:rPr>
              <w:t>Saltwater/freshwater Interface</w:t>
            </w:r>
            <w:r w:rsidRPr="00F90938">
              <w:rPr>
                <w:rStyle w:val="FootnoteReference"/>
                <w:rFonts w:asciiTheme="minorHAnsi" w:hAnsiTheme="minorHAnsi" w:cstheme="minorHAnsi"/>
                <w:sz w:val="28"/>
                <w:szCs w:val="28"/>
              </w:rPr>
              <w:footnoteReference w:id="2"/>
            </w:r>
            <w:r w:rsidRPr="00F90938">
              <w:rPr>
                <w:rFonts w:asciiTheme="minorHAnsi" w:hAnsiTheme="minorHAnsi" w:cstheme="minorHAnsi"/>
                <w:sz w:val="28"/>
                <w:szCs w:val="28"/>
              </w:rPr>
              <w:t xml:space="preserve"> (confined aquifers)</w:t>
            </w:r>
          </w:p>
        </w:tc>
        <w:tc>
          <w:tcPr>
            <w:tcW w:w="5467" w:type="dxa"/>
          </w:tcPr>
          <w:p w:rsidR="0001309E" w:rsidRPr="00F90938" w:rsidRDefault="0001309E" w:rsidP="0001309E">
            <w:pPr>
              <w:spacing w:after="0"/>
              <w:ind w:left="-18" w:right="-198"/>
              <w:rPr>
                <w:rFonts w:asciiTheme="minorHAnsi" w:hAnsiTheme="minorHAnsi" w:cstheme="minorHAnsi"/>
                <w:sz w:val="28"/>
                <w:szCs w:val="28"/>
              </w:rPr>
            </w:pPr>
          </w:p>
        </w:tc>
      </w:tr>
    </w:tbl>
    <w:p w:rsidR="00F20F31" w:rsidRPr="004F4C08" w:rsidRDefault="00F90938" w:rsidP="004F4C08">
      <w:pPr>
        <w:spacing w:after="0"/>
        <w:rPr>
          <w:rFonts w:asciiTheme="minorHAnsi" w:hAnsiTheme="minorHAnsi" w:cstheme="minorHAnsi"/>
          <w:b/>
          <w:sz w:val="28"/>
          <w:szCs w:val="28"/>
        </w:rPr>
      </w:pPr>
      <w:r w:rsidRPr="00F90938">
        <w:rPr>
          <w:rFonts w:asciiTheme="minorHAnsi" w:hAnsiTheme="minorHAnsi" w:cstheme="minorHAnsi"/>
          <w:b/>
          <w:sz w:val="28"/>
          <w:szCs w:val="28"/>
        </w:rPr>
        <w:t>Water Availability:  Participant Feedback Sheet</w:t>
      </w:r>
      <w:r w:rsidR="0001309E">
        <w:rPr>
          <w:rFonts w:asciiTheme="minorHAnsi" w:hAnsiTheme="minorHAnsi" w:cstheme="minorHAnsi"/>
          <w:b/>
          <w:sz w:val="28"/>
          <w:szCs w:val="28"/>
        </w:rPr>
        <w:t xml:space="preserve">                                   </w:t>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4F4C08">
        <w:rPr>
          <w:rFonts w:asciiTheme="minorHAnsi" w:hAnsiTheme="minorHAnsi" w:cstheme="minorHAnsi"/>
          <w:b/>
          <w:sz w:val="28"/>
          <w:szCs w:val="28"/>
        </w:rPr>
        <w:tab/>
      </w:r>
      <w:r w:rsidR="0001309E">
        <w:rPr>
          <w:rFonts w:asciiTheme="minorHAnsi" w:hAnsiTheme="minorHAnsi" w:cstheme="minorHAnsi"/>
          <w:b/>
          <w:sz w:val="28"/>
          <w:szCs w:val="28"/>
        </w:rPr>
        <w:t xml:space="preserve">               Name______________________________________________</w:t>
      </w:r>
    </w:p>
    <w:sectPr w:rsidR="00F20F31" w:rsidRPr="004F4C08" w:rsidSect="00092417">
      <w:headerReference w:type="default" r:id="rId8"/>
      <w:footerReference w:type="default" r:id="rId9"/>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A8" w:rsidRDefault="00031AA8" w:rsidP="00092417">
      <w:pPr>
        <w:spacing w:after="0"/>
      </w:pPr>
      <w:r>
        <w:separator/>
      </w:r>
    </w:p>
  </w:endnote>
  <w:endnote w:type="continuationSeparator" w:id="0">
    <w:p w:rsidR="00031AA8" w:rsidRDefault="00031AA8" w:rsidP="00092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98483"/>
      <w:docPartObj>
        <w:docPartGallery w:val="Page Numbers (Bottom of Page)"/>
        <w:docPartUnique/>
      </w:docPartObj>
    </w:sdtPr>
    <w:sdtEndPr>
      <w:rPr>
        <w:noProof/>
      </w:rPr>
    </w:sdtEndPr>
    <w:sdtContent>
      <w:p w:rsidR="00031AA8" w:rsidRDefault="00031AA8">
        <w:pPr>
          <w:pStyle w:val="Footer"/>
          <w:jc w:val="center"/>
        </w:pPr>
        <w:r>
          <w:fldChar w:fldCharType="begin"/>
        </w:r>
        <w:r>
          <w:instrText xml:space="preserve"> PAGE   \* MERGEFORMAT </w:instrText>
        </w:r>
        <w:r>
          <w:fldChar w:fldCharType="separate"/>
        </w:r>
        <w:r w:rsidR="006816B9">
          <w:rPr>
            <w:noProof/>
          </w:rPr>
          <w:t>1</w:t>
        </w:r>
        <w:r>
          <w:rPr>
            <w:noProof/>
          </w:rPr>
          <w:fldChar w:fldCharType="end"/>
        </w:r>
      </w:p>
    </w:sdtContent>
  </w:sdt>
  <w:p w:rsidR="00031AA8" w:rsidRDefault="00031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A8" w:rsidRDefault="00031AA8" w:rsidP="00092417">
      <w:pPr>
        <w:spacing w:after="0"/>
      </w:pPr>
      <w:r>
        <w:separator/>
      </w:r>
    </w:p>
  </w:footnote>
  <w:footnote w:type="continuationSeparator" w:id="0">
    <w:p w:rsidR="00031AA8" w:rsidRDefault="00031AA8" w:rsidP="00092417">
      <w:pPr>
        <w:spacing w:after="0"/>
      </w:pPr>
      <w:r>
        <w:continuationSeparator/>
      </w:r>
    </w:p>
  </w:footnote>
  <w:footnote w:id="1">
    <w:p w:rsidR="00031AA8" w:rsidRPr="00DC3B7E" w:rsidRDefault="00031AA8" w:rsidP="0001309E">
      <w:pPr>
        <w:pStyle w:val="FootnoteText"/>
        <w:rPr>
          <w:rFonts w:asciiTheme="minorHAnsi" w:hAnsiTheme="minorHAnsi" w:cstheme="minorHAnsi"/>
        </w:rPr>
      </w:pPr>
      <w:r w:rsidRPr="00DC3B7E">
        <w:rPr>
          <w:rStyle w:val="FootnoteReference"/>
          <w:rFonts w:asciiTheme="minorHAnsi" w:hAnsiTheme="minorHAnsi" w:cstheme="minorHAnsi"/>
        </w:rPr>
        <w:footnoteRef/>
      </w:r>
      <w:r w:rsidRPr="00DC3B7E">
        <w:rPr>
          <w:rFonts w:asciiTheme="minorHAnsi" w:hAnsiTheme="minorHAnsi" w:cstheme="minorHAnsi"/>
        </w:rPr>
        <w:t xml:space="preserve"> Net Water Availability for a watershed or </w:t>
      </w:r>
      <w:proofErr w:type="spellStart"/>
      <w:r w:rsidRPr="00DC3B7E">
        <w:rPr>
          <w:rFonts w:asciiTheme="minorHAnsi" w:hAnsiTheme="minorHAnsi" w:cstheme="minorHAnsi"/>
        </w:rPr>
        <w:t>subwatershed</w:t>
      </w:r>
      <w:proofErr w:type="spellEnd"/>
      <w:r w:rsidRPr="00DC3B7E">
        <w:rPr>
          <w:rFonts w:asciiTheme="minorHAnsi" w:hAnsiTheme="minorHAnsi" w:cstheme="minorHAnsi"/>
        </w:rPr>
        <w:t xml:space="preserve"> is Ground Water Availability minus current or projected consumptive and depletive withdrawals from surficial aquifers and surface waters (other than reservoirs or streams augmented by reservoir releases).  Ground Water Availability is that portion of Ground Water Capacity allowed for consumptive or depletive uses, based on thresholds that are protective of sensitive aquatic ecosystems where appropriate. Ground Water Capacity is based on the Low Flow Margin method, the difference between the September median flow and the 7Q10 flow for a watershed or </w:t>
      </w:r>
      <w:proofErr w:type="spellStart"/>
      <w:r w:rsidRPr="00DC3B7E">
        <w:rPr>
          <w:rFonts w:asciiTheme="minorHAnsi" w:hAnsiTheme="minorHAnsi" w:cstheme="minorHAnsi"/>
        </w:rPr>
        <w:t>subwatershed</w:t>
      </w:r>
      <w:proofErr w:type="spellEnd"/>
      <w:r w:rsidRPr="00DC3B7E">
        <w:rPr>
          <w:rFonts w:asciiTheme="minorHAnsi" w:hAnsiTheme="minorHAnsi" w:cstheme="minorHAnsi"/>
        </w:rPr>
        <w:t>.</w:t>
      </w:r>
    </w:p>
  </w:footnote>
  <w:footnote w:id="2">
    <w:p w:rsidR="00031AA8" w:rsidRPr="00DC3B7E" w:rsidRDefault="00031AA8" w:rsidP="0001309E">
      <w:pPr>
        <w:pStyle w:val="FootnoteText"/>
        <w:rPr>
          <w:rFonts w:asciiTheme="minorHAnsi" w:hAnsiTheme="minorHAnsi" w:cstheme="minorHAnsi"/>
        </w:rPr>
      </w:pPr>
      <w:r w:rsidRPr="00DC3B7E">
        <w:rPr>
          <w:rStyle w:val="FootnoteReference"/>
          <w:rFonts w:asciiTheme="minorHAnsi" w:hAnsiTheme="minorHAnsi" w:cstheme="minorHAnsi"/>
        </w:rPr>
        <w:footnoteRef/>
      </w:r>
      <w:r w:rsidRPr="00DC3B7E">
        <w:rPr>
          <w:rFonts w:asciiTheme="minorHAnsi" w:hAnsiTheme="minorHAnsi" w:cstheme="minorHAnsi"/>
        </w:rPr>
        <w:t xml:space="preserve"> The Saltwater/Freshwater Interface is a general location within the confined aquifer where water quality shifts from saline to very low salinity that is useable for potable water.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F0" w:rsidRPr="00B504F0" w:rsidRDefault="00B504F0" w:rsidP="00B504F0">
    <w:pPr>
      <w:spacing w:after="120"/>
      <w:rPr>
        <w:b/>
        <w:sz w:val="24"/>
      </w:rPr>
    </w:pPr>
    <w:r>
      <w:t>Please use back of page to list any aspects of the topic missing or other appropriate indicators or targets that should be explored</w:t>
    </w:r>
  </w:p>
  <w:p w:rsidR="00B504F0" w:rsidRDefault="00B50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1D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17"/>
    <w:rsid w:val="0001309E"/>
    <w:rsid w:val="00031AA8"/>
    <w:rsid w:val="000457F7"/>
    <w:rsid w:val="00071F43"/>
    <w:rsid w:val="00092417"/>
    <w:rsid w:val="003A3159"/>
    <w:rsid w:val="004F4C08"/>
    <w:rsid w:val="00533488"/>
    <w:rsid w:val="00610AE5"/>
    <w:rsid w:val="0062000C"/>
    <w:rsid w:val="00675089"/>
    <w:rsid w:val="006816B9"/>
    <w:rsid w:val="008E5A44"/>
    <w:rsid w:val="00A639DD"/>
    <w:rsid w:val="00A77889"/>
    <w:rsid w:val="00AC05B8"/>
    <w:rsid w:val="00B504F0"/>
    <w:rsid w:val="00F20F31"/>
    <w:rsid w:val="00F9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17"/>
    <w:pPr>
      <w:spacing w:after="220" w:line="240" w:lineRule="auto"/>
    </w:pPr>
    <w:rPr>
      <w:rFonts w:ascii="Futura Std Book" w:eastAsia="Times New Roman" w:hAnsi="Futura Std Book" w:cs="Times New Roman"/>
      <w:szCs w:val="24"/>
    </w:rPr>
  </w:style>
  <w:style w:type="paragraph" w:styleId="Heading1">
    <w:name w:val="heading 1"/>
    <w:basedOn w:val="Normal"/>
    <w:next w:val="Normal"/>
    <w:link w:val="Heading1Char"/>
    <w:uiPriority w:val="9"/>
    <w:qFormat/>
    <w:rsid w:val="00F20F31"/>
    <w:pPr>
      <w:numPr>
        <w:numId w:val="1"/>
      </w:numPr>
      <w:spacing w:after="200" w:line="276" w:lineRule="auto"/>
      <w:outlineLvl w:val="0"/>
    </w:pPr>
    <w:rPr>
      <w:b/>
      <w:sz w:val="28"/>
    </w:rPr>
  </w:style>
  <w:style w:type="paragraph" w:styleId="Heading2">
    <w:name w:val="heading 2"/>
    <w:basedOn w:val="Normal"/>
    <w:next w:val="Normal"/>
    <w:link w:val="Heading2Char"/>
    <w:qFormat/>
    <w:rsid w:val="00F20F31"/>
    <w:pPr>
      <w:numPr>
        <w:ilvl w:val="1"/>
        <w:numId w:val="1"/>
      </w:numPr>
      <w:spacing w:after="200" w:line="276" w:lineRule="auto"/>
      <w:outlineLvl w:val="1"/>
    </w:pPr>
    <w:rPr>
      <w:b/>
    </w:rPr>
  </w:style>
  <w:style w:type="paragraph" w:styleId="Heading3">
    <w:name w:val="heading 3"/>
    <w:basedOn w:val="Normal"/>
    <w:next w:val="Normal"/>
    <w:link w:val="Heading3Char"/>
    <w:qFormat/>
    <w:rsid w:val="00F20F31"/>
    <w:pPr>
      <w:keepNext/>
      <w:numPr>
        <w:ilvl w:val="2"/>
        <w:numId w:val="1"/>
      </w:numPr>
      <w:spacing w:before="120" w:after="60" w:line="260" w:lineRule="atLeast"/>
      <w:outlineLvl w:val="2"/>
    </w:pPr>
    <w:rPr>
      <w:rFonts w:cs="Arial"/>
      <w:b/>
      <w:bCs/>
      <w:color w:val="808080" w:themeColor="background1" w:themeShade="80"/>
      <w:sz w:val="20"/>
      <w:szCs w:val="16"/>
    </w:rPr>
  </w:style>
  <w:style w:type="paragraph" w:styleId="Heading4">
    <w:name w:val="heading 4"/>
    <w:basedOn w:val="Heading2"/>
    <w:next w:val="Normal"/>
    <w:link w:val="Heading4Char"/>
    <w:uiPriority w:val="9"/>
    <w:unhideWhenUsed/>
    <w:rsid w:val="00F20F31"/>
    <w:pPr>
      <w:numPr>
        <w:ilvl w:val="3"/>
      </w:numPr>
      <w:spacing w:after="0"/>
      <w:outlineLvl w:val="3"/>
    </w:pPr>
    <w:rPr>
      <w:b w:val="0"/>
      <w:i/>
      <w:sz w:val="20"/>
    </w:rPr>
  </w:style>
  <w:style w:type="paragraph" w:styleId="Heading5">
    <w:name w:val="heading 5"/>
    <w:basedOn w:val="Normal"/>
    <w:next w:val="Normal"/>
    <w:link w:val="Heading5Char"/>
    <w:uiPriority w:val="9"/>
    <w:semiHidden/>
    <w:unhideWhenUsed/>
    <w:rsid w:val="00F20F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0F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0F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0F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0F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2417"/>
    <w:rPr>
      <w:sz w:val="20"/>
      <w:szCs w:val="20"/>
    </w:rPr>
  </w:style>
  <w:style w:type="character" w:customStyle="1" w:styleId="FootnoteTextChar">
    <w:name w:val="Footnote Text Char"/>
    <w:basedOn w:val="DefaultParagraphFont"/>
    <w:link w:val="FootnoteText"/>
    <w:uiPriority w:val="99"/>
    <w:rsid w:val="00092417"/>
    <w:rPr>
      <w:rFonts w:ascii="Futura Std Book" w:eastAsia="Times New Roman" w:hAnsi="Futura Std Book" w:cs="Times New Roman"/>
      <w:sz w:val="20"/>
      <w:szCs w:val="20"/>
    </w:rPr>
  </w:style>
  <w:style w:type="character" w:styleId="FootnoteReference">
    <w:name w:val="footnote reference"/>
    <w:basedOn w:val="DefaultParagraphFont"/>
    <w:unhideWhenUsed/>
    <w:rsid w:val="00092417"/>
    <w:rPr>
      <w:vertAlign w:val="superscript"/>
    </w:rPr>
  </w:style>
  <w:style w:type="paragraph" w:styleId="Header">
    <w:name w:val="header"/>
    <w:basedOn w:val="Normal"/>
    <w:link w:val="HeaderChar"/>
    <w:uiPriority w:val="99"/>
    <w:unhideWhenUsed/>
    <w:rsid w:val="00092417"/>
    <w:pPr>
      <w:tabs>
        <w:tab w:val="center" w:pos="4680"/>
        <w:tab w:val="right" w:pos="9360"/>
      </w:tabs>
      <w:spacing w:after="0"/>
    </w:pPr>
  </w:style>
  <w:style w:type="character" w:customStyle="1" w:styleId="HeaderChar">
    <w:name w:val="Header Char"/>
    <w:basedOn w:val="DefaultParagraphFont"/>
    <w:link w:val="Header"/>
    <w:uiPriority w:val="99"/>
    <w:rsid w:val="00092417"/>
    <w:rPr>
      <w:rFonts w:ascii="Futura Std Book" w:eastAsia="Times New Roman" w:hAnsi="Futura Std Book" w:cs="Times New Roman"/>
      <w:szCs w:val="24"/>
    </w:rPr>
  </w:style>
  <w:style w:type="paragraph" w:styleId="Footer">
    <w:name w:val="footer"/>
    <w:basedOn w:val="Normal"/>
    <w:link w:val="FooterChar"/>
    <w:uiPriority w:val="99"/>
    <w:unhideWhenUsed/>
    <w:rsid w:val="00092417"/>
    <w:pPr>
      <w:tabs>
        <w:tab w:val="center" w:pos="4680"/>
        <w:tab w:val="right" w:pos="9360"/>
      </w:tabs>
      <w:spacing w:after="0"/>
    </w:pPr>
  </w:style>
  <w:style w:type="character" w:customStyle="1" w:styleId="FooterChar">
    <w:name w:val="Footer Char"/>
    <w:basedOn w:val="DefaultParagraphFont"/>
    <w:link w:val="Footer"/>
    <w:uiPriority w:val="99"/>
    <w:rsid w:val="00092417"/>
    <w:rPr>
      <w:rFonts w:ascii="Futura Std Book" w:eastAsia="Times New Roman" w:hAnsi="Futura Std Book" w:cs="Times New Roman"/>
      <w:szCs w:val="24"/>
    </w:rPr>
  </w:style>
  <w:style w:type="character" w:customStyle="1" w:styleId="Heading1Char">
    <w:name w:val="Heading 1 Char"/>
    <w:basedOn w:val="DefaultParagraphFont"/>
    <w:link w:val="Heading1"/>
    <w:uiPriority w:val="9"/>
    <w:rsid w:val="00F20F31"/>
    <w:rPr>
      <w:rFonts w:ascii="Futura Std Book" w:eastAsia="Times New Roman" w:hAnsi="Futura Std Book" w:cs="Times New Roman"/>
      <w:b/>
      <w:sz w:val="28"/>
      <w:szCs w:val="24"/>
    </w:rPr>
  </w:style>
  <w:style w:type="character" w:customStyle="1" w:styleId="Heading2Char">
    <w:name w:val="Heading 2 Char"/>
    <w:basedOn w:val="DefaultParagraphFont"/>
    <w:link w:val="Heading2"/>
    <w:rsid w:val="00F20F31"/>
    <w:rPr>
      <w:rFonts w:ascii="Futura Std Book" w:eastAsia="Times New Roman" w:hAnsi="Futura Std Book" w:cs="Times New Roman"/>
      <w:b/>
      <w:szCs w:val="24"/>
    </w:rPr>
  </w:style>
  <w:style w:type="character" w:customStyle="1" w:styleId="Heading3Char">
    <w:name w:val="Heading 3 Char"/>
    <w:basedOn w:val="DefaultParagraphFont"/>
    <w:link w:val="Heading3"/>
    <w:rsid w:val="00F20F31"/>
    <w:rPr>
      <w:rFonts w:ascii="Futura Std Book" w:eastAsia="Times New Roman" w:hAnsi="Futura Std Book" w:cs="Arial"/>
      <w:b/>
      <w:bCs/>
      <w:color w:val="808080" w:themeColor="background1" w:themeShade="80"/>
      <w:sz w:val="20"/>
      <w:szCs w:val="16"/>
    </w:rPr>
  </w:style>
  <w:style w:type="character" w:customStyle="1" w:styleId="Heading4Char">
    <w:name w:val="Heading 4 Char"/>
    <w:basedOn w:val="DefaultParagraphFont"/>
    <w:link w:val="Heading4"/>
    <w:uiPriority w:val="9"/>
    <w:rsid w:val="00F20F31"/>
    <w:rPr>
      <w:rFonts w:ascii="Futura Std Book" w:eastAsia="Times New Roman" w:hAnsi="Futura Std Book" w:cs="Times New Roman"/>
      <w:i/>
      <w:sz w:val="20"/>
      <w:szCs w:val="24"/>
    </w:rPr>
  </w:style>
  <w:style w:type="character" w:customStyle="1" w:styleId="Heading5Char">
    <w:name w:val="Heading 5 Char"/>
    <w:basedOn w:val="DefaultParagraphFont"/>
    <w:link w:val="Heading5"/>
    <w:uiPriority w:val="9"/>
    <w:semiHidden/>
    <w:rsid w:val="00F20F3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F20F3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F20F31"/>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20F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0F3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17"/>
    <w:pPr>
      <w:spacing w:after="220" w:line="240" w:lineRule="auto"/>
    </w:pPr>
    <w:rPr>
      <w:rFonts w:ascii="Futura Std Book" w:eastAsia="Times New Roman" w:hAnsi="Futura Std Book" w:cs="Times New Roman"/>
      <w:szCs w:val="24"/>
    </w:rPr>
  </w:style>
  <w:style w:type="paragraph" w:styleId="Heading1">
    <w:name w:val="heading 1"/>
    <w:basedOn w:val="Normal"/>
    <w:next w:val="Normal"/>
    <w:link w:val="Heading1Char"/>
    <w:uiPriority w:val="9"/>
    <w:qFormat/>
    <w:rsid w:val="00F20F31"/>
    <w:pPr>
      <w:numPr>
        <w:numId w:val="1"/>
      </w:numPr>
      <w:spacing w:after="200" w:line="276" w:lineRule="auto"/>
      <w:outlineLvl w:val="0"/>
    </w:pPr>
    <w:rPr>
      <w:b/>
      <w:sz w:val="28"/>
    </w:rPr>
  </w:style>
  <w:style w:type="paragraph" w:styleId="Heading2">
    <w:name w:val="heading 2"/>
    <w:basedOn w:val="Normal"/>
    <w:next w:val="Normal"/>
    <w:link w:val="Heading2Char"/>
    <w:qFormat/>
    <w:rsid w:val="00F20F31"/>
    <w:pPr>
      <w:numPr>
        <w:ilvl w:val="1"/>
        <w:numId w:val="1"/>
      </w:numPr>
      <w:spacing w:after="200" w:line="276" w:lineRule="auto"/>
      <w:outlineLvl w:val="1"/>
    </w:pPr>
    <w:rPr>
      <w:b/>
    </w:rPr>
  </w:style>
  <w:style w:type="paragraph" w:styleId="Heading3">
    <w:name w:val="heading 3"/>
    <w:basedOn w:val="Normal"/>
    <w:next w:val="Normal"/>
    <w:link w:val="Heading3Char"/>
    <w:qFormat/>
    <w:rsid w:val="00F20F31"/>
    <w:pPr>
      <w:keepNext/>
      <w:numPr>
        <w:ilvl w:val="2"/>
        <w:numId w:val="1"/>
      </w:numPr>
      <w:spacing w:before="120" w:after="60" w:line="260" w:lineRule="atLeast"/>
      <w:outlineLvl w:val="2"/>
    </w:pPr>
    <w:rPr>
      <w:rFonts w:cs="Arial"/>
      <w:b/>
      <w:bCs/>
      <w:color w:val="808080" w:themeColor="background1" w:themeShade="80"/>
      <w:sz w:val="20"/>
      <w:szCs w:val="16"/>
    </w:rPr>
  </w:style>
  <w:style w:type="paragraph" w:styleId="Heading4">
    <w:name w:val="heading 4"/>
    <w:basedOn w:val="Heading2"/>
    <w:next w:val="Normal"/>
    <w:link w:val="Heading4Char"/>
    <w:uiPriority w:val="9"/>
    <w:unhideWhenUsed/>
    <w:rsid w:val="00F20F31"/>
    <w:pPr>
      <w:numPr>
        <w:ilvl w:val="3"/>
      </w:numPr>
      <w:spacing w:after="0"/>
      <w:outlineLvl w:val="3"/>
    </w:pPr>
    <w:rPr>
      <w:b w:val="0"/>
      <w:i/>
      <w:sz w:val="20"/>
    </w:rPr>
  </w:style>
  <w:style w:type="paragraph" w:styleId="Heading5">
    <w:name w:val="heading 5"/>
    <w:basedOn w:val="Normal"/>
    <w:next w:val="Normal"/>
    <w:link w:val="Heading5Char"/>
    <w:uiPriority w:val="9"/>
    <w:semiHidden/>
    <w:unhideWhenUsed/>
    <w:rsid w:val="00F20F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0F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0F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0F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0F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2417"/>
    <w:rPr>
      <w:sz w:val="20"/>
      <w:szCs w:val="20"/>
    </w:rPr>
  </w:style>
  <w:style w:type="character" w:customStyle="1" w:styleId="FootnoteTextChar">
    <w:name w:val="Footnote Text Char"/>
    <w:basedOn w:val="DefaultParagraphFont"/>
    <w:link w:val="FootnoteText"/>
    <w:uiPriority w:val="99"/>
    <w:rsid w:val="00092417"/>
    <w:rPr>
      <w:rFonts w:ascii="Futura Std Book" w:eastAsia="Times New Roman" w:hAnsi="Futura Std Book" w:cs="Times New Roman"/>
      <w:sz w:val="20"/>
      <w:szCs w:val="20"/>
    </w:rPr>
  </w:style>
  <w:style w:type="character" w:styleId="FootnoteReference">
    <w:name w:val="footnote reference"/>
    <w:basedOn w:val="DefaultParagraphFont"/>
    <w:unhideWhenUsed/>
    <w:rsid w:val="00092417"/>
    <w:rPr>
      <w:vertAlign w:val="superscript"/>
    </w:rPr>
  </w:style>
  <w:style w:type="paragraph" w:styleId="Header">
    <w:name w:val="header"/>
    <w:basedOn w:val="Normal"/>
    <w:link w:val="HeaderChar"/>
    <w:uiPriority w:val="99"/>
    <w:unhideWhenUsed/>
    <w:rsid w:val="00092417"/>
    <w:pPr>
      <w:tabs>
        <w:tab w:val="center" w:pos="4680"/>
        <w:tab w:val="right" w:pos="9360"/>
      </w:tabs>
      <w:spacing w:after="0"/>
    </w:pPr>
  </w:style>
  <w:style w:type="character" w:customStyle="1" w:styleId="HeaderChar">
    <w:name w:val="Header Char"/>
    <w:basedOn w:val="DefaultParagraphFont"/>
    <w:link w:val="Header"/>
    <w:uiPriority w:val="99"/>
    <w:rsid w:val="00092417"/>
    <w:rPr>
      <w:rFonts w:ascii="Futura Std Book" w:eastAsia="Times New Roman" w:hAnsi="Futura Std Book" w:cs="Times New Roman"/>
      <w:szCs w:val="24"/>
    </w:rPr>
  </w:style>
  <w:style w:type="paragraph" w:styleId="Footer">
    <w:name w:val="footer"/>
    <w:basedOn w:val="Normal"/>
    <w:link w:val="FooterChar"/>
    <w:uiPriority w:val="99"/>
    <w:unhideWhenUsed/>
    <w:rsid w:val="00092417"/>
    <w:pPr>
      <w:tabs>
        <w:tab w:val="center" w:pos="4680"/>
        <w:tab w:val="right" w:pos="9360"/>
      </w:tabs>
      <w:spacing w:after="0"/>
    </w:pPr>
  </w:style>
  <w:style w:type="character" w:customStyle="1" w:styleId="FooterChar">
    <w:name w:val="Footer Char"/>
    <w:basedOn w:val="DefaultParagraphFont"/>
    <w:link w:val="Footer"/>
    <w:uiPriority w:val="99"/>
    <w:rsid w:val="00092417"/>
    <w:rPr>
      <w:rFonts w:ascii="Futura Std Book" w:eastAsia="Times New Roman" w:hAnsi="Futura Std Book" w:cs="Times New Roman"/>
      <w:szCs w:val="24"/>
    </w:rPr>
  </w:style>
  <w:style w:type="character" w:customStyle="1" w:styleId="Heading1Char">
    <w:name w:val="Heading 1 Char"/>
    <w:basedOn w:val="DefaultParagraphFont"/>
    <w:link w:val="Heading1"/>
    <w:uiPriority w:val="9"/>
    <w:rsid w:val="00F20F31"/>
    <w:rPr>
      <w:rFonts w:ascii="Futura Std Book" w:eastAsia="Times New Roman" w:hAnsi="Futura Std Book" w:cs="Times New Roman"/>
      <w:b/>
      <w:sz w:val="28"/>
      <w:szCs w:val="24"/>
    </w:rPr>
  </w:style>
  <w:style w:type="character" w:customStyle="1" w:styleId="Heading2Char">
    <w:name w:val="Heading 2 Char"/>
    <w:basedOn w:val="DefaultParagraphFont"/>
    <w:link w:val="Heading2"/>
    <w:rsid w:val="00F20F31"/>
    <w:rPr>
      <w:rFonts w:ascii="Futura Std Book" w:eastAsia="Times New Roman" w:hAnsi="Futura Std Book" w:cs="Times New Roman"/>
      <w:b/>
      <w:szCs w:val="24"/>
    </w:rPr>
  </w:style>
  <w:style w:type="character" w:customStyle="1" w:styleId="Heading3Char">
    <w:name w:val="Heading 3 Char"/>
    <w:basedOn w:val="DefaultParagraphFont"/>
    <w:link w:val="Heading3"/>
    <w:rsid w:val="00F20F31"/>
    <w:rPr>
      <w:rFonts w:ascii="Futura Std Book" w:eastAsia="Times New Roman" w:hAnsi="Futura Std Book" w:cs="Arial"/>
      <w:b/>
      <w:bCs/>
      <w:color w:val="808080" w:themeColor="background1" w:themeShade="80"/>
      <w:sz w:val="20"/>
      <w:szCs w:val="16"/>
    </w:rPr>
  </w:style>
  <w:style w:type="character" w:customStyle="1" w:styleId="Heading4Char">
    <w:name w:val="Heading 4 Char"/>
    <w:basedOn w:val="DefaultParagraphFont"/>
    <w:link w:val="Heading4"/>
    <w:uiPriority w:val="9"/>
    <w:rsid w:val="00F20F31"/>
    <w:rPr>
      <w:rFonts w:ascii="Futura Std Book" w:eastAsia="Times New Roman" w:hAnsi="Futura Std Book" w:cs="Times New Roman"/>
      <w:i/>
      <w:sz w:val="20"/>
      <w:szCs w:val="24"/>
    </w:rPr>
  </w:style>
  <w:style w:type="character" w:customStyle="1" w:styleId="Heading5Char">
    <w:name w:val="Heading 5 Char"/>
    <w:basedOn w:val="DefaultParagraphFont"/>
    <w:link w:val="Heading5"/>
    <w:uiPriority w:val="9"/>
    <w:semiHidden/>
    <w:rsid w:val="00F20F3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F20F3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F20F31"/>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20F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0F3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2013-09-23T13:56:00Z</dcterms:created>
  <dcterms:modified xsi:type="dcterms:W3CDTF">2013-09-23T13:56:00Z</dcterms:modified>
</cp:coreProperties>
</file>