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09" w:rsidRPr="00AD6F87" w:rsidRDefault="00CE6609" w:rsidP="00CE6609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90938">
        <w:rPr>
          <w:rFonts w:cstheme="minorHAnsi"/>
          <w:b/>
          <w:sz w:val="28"/>
          <w:szCs w:val="28"/>
        </w:rPr>
        <w:t>Sustainability Summit</w:t>
      </w:r>
    </w:p>
    <w:p w:rsidR="00CE6609" w:rsidRPr="00F90938" w:rsidRDefault="00CE6609" w:rsidP="00CE6609">
      <w:pPr>
        <w:spacing w:after="0"/>
        <w:rPr>
          <w:rFonts w:cstheme="minorHAnsi"/>
          <w:b/>
          <w:sz w:val="28"/>
          <w:szCs w:val="28"/>
        </w:rPr>
      </w:pPr>
      <w:r w:rsidRPr="00F90938">
        <w:rPr>
          <w:rFonts w:cstheme="minorHAnsi"/>
          <w:b/>
          <w:sz w:val="28"/>
          <w:szCs w:val="28"/>
        </w:rPr>
        <w:t xml:space="preserve">Preliminary </w:t>
      </w:r>
      <w:r>
        <w:rPr>
          <w:rFonts w:cstheme="minorHAnsi"/>
          <w:b/>
          <w:sz w:val="28"/>
          <w:szCs w:val="28"/>
        </w:rPr>
        <w:t>Social Capital</w:t>
      </w:r>
      <w:r w:rsidRPr="00F90938">
        <w:rPr>
          <w:rFonts w:cstheme="minorHAnsi"/>
          <w:b/>
          <w:sz w:val="28"/>
          <w:szCs w:val="28"/>
        </w:rPr>
        <w:t xml:space="preserve"> Sustainability Indicators and Targets:  Participant Feedback Sheet</w:t>
      </w:r>
      <w:r>
        <w:rPr>
          <w:rFonts w:cstheme="minorHAnsi"/>
          <w:b/>
          <w:sz w:val="28"/>
          <w:szCs w:val="28"/>
        </w:rPr>
        <w:t xml:space="preserve">                                                  Name______________________________________________</w:t>
      </w:r>
    </w:p>
    <w:p w:rsidR="00CE6609" w:rsidRDefault="00980D65" w:rsidP="00980D65">
      <w:pPr>
        <w:rPr>
          <w:rFonts w:eastAsia="Times New Roman" w:cs="Times New Roman"/>
          <w:b/>
          <w:sz w:val="24"/>
          <w:szCs w:val="24"/>
        </w:rPr>
      </w:pPr>
      <w:r>
        <w:t>Please use back of page to list any aspects of the topic missing or other appropriate indicators or targets that should be explore</w:t>
      </w:r>
      <w:r w:rsidR="00BB0113">
        <w:t>d.</w:t>
      </w:r>
    </w:p>
    <w:tbl>
      <w:tblPr>
        <w:tblStyle w:val="TableGrid"/>
        <w:tblpPr w:leftFromText="180" w:rightFromText="180" w:vertAnchor="page" w:horzAnchor="page" w:tblpX="1501" w:tblpY="2761"/>
        <w:tblW w:w="21528" w:type="dxa"/>
        <w:tblLook w:val="04A0" w:firstRow="1" w:lastRow="0" w:firstColumn="1" w:lastColumn="0" w:noHBand="0" w:noVBand="1"/>
      </w:tblPr>
      <w:tblGrid>
        <w:gridCol w:w="4788"/>
        <w:gridCol w:w="5220"/>
        <w:gridCol w:w="4410"/>
        <w:gridCol w:w="7110"/>
      </w:tblGrid>
      <w:tr w:rsidR="00CE6609" w:rsidRPr="002A2CDB" w:rsidTr="00CE6609">
        <w:trPr>
          <w:tblHeader/>
        </w:trPr>
        <w:tc>
          <w:tcPr>
            <w:tcW w:w="4788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CE6609" w:rsidRPr="00CE6609" w:rsidRDefault="00CE6609" w:rsidP="00CE6609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CE6609">
              <w:rPr>
                <w:rFonts w:eastAsia="Times New Roman" w:cs="Times New Roman"/>
                <w:b/>
                <w:sz w:val="28"/>
                <w:szCs w:val="20"/>
              </w:rPr>
              <w:t>Definition</w:t>
            </w:r>
          </w:p>
        </w:tc>
        <w:tc>
          <w:tcPr>
            <w:tcW w:w="52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CE6609" w:rsidRPr="00CE6609" w:rsidRDefault="00CE6609" w:rsidP="00CE6609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CE6609">
              <w:rPr>
                <w:rFonts w:eastAsia="Times New Roman" w:cs="Times New Roman"/>
                <w:b/>
                <w:sz w:val="28"/>
                <w:szCs w:val="20"/>
              </w:rPr>
              <w:t>Preliminary Sustainability Indicators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CE6609" w:rsidRPr="00CE6609" w:rsidRDefault="00CE6609" w:rsidP="00CE6609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CE6609">
              <w:rPr>
                <w:rFonts w:eastAsia="Times New Roman" w:cs="Times New Roman"/>
                <w:b/>
                <w:sz w:val="28"/>
                <w:szCs w:val="20"/>
              </w:rPr>
              <w:t>Preliminary Targets</w:t>
            </w:r>
          </w:p>
        </w:tc>
        <w:tc>
          <w:tcPr>
            <w:tcW w:w="7110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:rsidR="00CE6609" w:rsidRPr="00CE6609" w:rsidRDefault="00CE6609" w:rsidP="00CE6609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CE6609">
              <w:rPr>
                <w:rFonts w:eastAsia="Times New Roman" w:cs="Times New Roman"/>
                <w:b/>
                <w:sz w:val="28"/>
                <w:szCs w:val="20"/>
              </w:rPr>
              <w:t>Comments</w:t>
            </w:r>
          </w:p>
        </w:tc>
      </w:tr>
      <w:tr w:rsidR="00CE6609" w:rsidRPr="002A2CDB" w:rsidTr="00CE6609">
        <w:trPr>
          <w:trHeight w:val="1790"/>
        </w:trPr>
        <w:tc>
          <w:tcPr>
            <w:tcW w:w="4788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Community participation in formal and informal social activities is high and numerous diverse activities are available</w:t>
            </w:r>
          </w:p>
        </w:tc>
        <w:tc>
          <w:tcPr>
            <w:tcW w:w="522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Community participation in informal and formal social activities</w:t>
            </w:r>
          </w:p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</w:p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Number and diversity of community activities </w:t>
            </w:r>
          </w:p>
        </w:tc>
        <w:tc>
          <w:tcPr>
            <w:tcW w:w="4410" w:type="dxa"/>
          </w:tcPr>
          <w:p w:rsidR="00CE6609" w:rsidRPr="00CE6609" w:rsidRDefault="00CE6609" w:rsidP="004E7CA8">
            <w:pPr>
              <w:pStyle w:val="ListParagraph"/>
              <w:numPr>
                <w:ilvl w:val="0"/>
                <w:numId w:val="5"/>
              </w:numPr>
              <w:spacing w:after="120"/>
              <w:ind w:left="187" w:hanging="187"/>
              <w:rPr>
                <w:rFonts w:ascii="Calibri" w:hAnsi="Calibri" w:cs="Calibr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Percentage of community participating in activities</w:t>
            </w:r>
          </w:p>
          <w:p w:rsidR="00CE6609" w:rsidRPr="00CE6609" w:rsidRDefault="00CE6609" w:rsidP="004E7CA8">
            <w:pPr>
              <w:pStyle w:val="ListParagraph"/>
              <w:numPr>
                <w:ilvl w:val="0"/>
                <w:numId w:val="5"/>
              </w:numPr>
              <w:spacing w:after="120"/>
              <w:ind w:left="187" w:hanging="187"/>
              <w:rPr>
                <w:rFonts w:ascii="Calibri" w:hAnsi="Calibri" w:cs="Calibr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Frequency of participation</w:t>
            </w:r>
          </w:p>
          <w:p w:rsidR="00CE6609" w:rsidRPr="00CE6609" w:rsidRDefault="00CE6609" w:rsidP="004E7CA8">
            <w:pPr>
              <w:pStyle w:val="ListParagraph"/>
              <w:numPr>
                <w:ilvl w:val="0"/>
                <w:numId w:val="5"/>
              </w:numPr>
              <w:spacing w:after="120"/>
              <w:ind w:left="187" w:hanging="187"/>
              <w:rPr>
                <w:rFonts w:ascii="Calibri" w:hAnsi="Calibri" w:cs="Calibr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Percentage change in participation</w:t>
            </w:r>
          </w:p>
          <w:p w:rsidR="00CE6609" w:rsidRPr="00CE6609" w:rsidRDefault="00CE6609" w:rsidP="004E7CA8">
            <w:pPr>
              <w:pStyle w:val="ListParagraph"/>
              <w:numPr>
                <w:ilvl w:val="0"/>
                <w:numId w:val="5"/>
              </w:numPr>
              <w:spacing w:after="120"/>
              <w:ind w:left="187" w:hanging="187"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Increase or decrease in available activities  </w:t>
            </w:r>
          </w:p>
        </w:tc>
        <w:tc>
          <w:tcPr>
            <w:tcW w:w="711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CE6609" w:rsidRPr="002A2CDB" w:rsidTr="00CE6609">
        <w:trPr>
          <w:trHeight w:val="1808"/>
        </w:trPr>
        <w:tc>
          <w:tcPr>
            <w:tcW w:w="4788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Community participation in governance is high with multiple opportunities for debate of differing views  </w:t>
            </w:r>
          </w:p>
        </w:tc>
        <w:tc>
          <w:tcPr>
            <w:tcW w:w="522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Participation in voting</w:t>
            </w:r>
          </w:p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Participation on public boards and committees</w:t>
            </w:r>
          </w:p>
        </w:tc>
        <w:tc>
          <w:tcPr>
            <w:tcW w:w="4410" w:type="dxa"/>
          </w:tcPr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ascii="Calibri" w:hAnsi="Calibri" w:cs="Calibr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Percentage of eligible voters who vote in elections</w:t>
            </w:r>
          </w:p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Percentage of community that holds some form of public position</w:t>
            </w:r>
          </w:p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Per capita annual public governance activities </w:t>
            </w:r>
          </w:p>
        </w:tc>
        <w:tc>
          <w:tcPr>
            <w:tcW w:w="711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CE6609" w:rsidRPr="002A2CDB" w:rsidTr="00CE6609">
        <w:tc>
          <w:tcPr>
            <w:tcW w:w="4788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Community volunteerism is high and numerous opportunities exist</w:t>
            </w:r>
          </w:p>
        </w:tc>
        <w:tc>
          <w:tcPr>
            <w:tcW w:w="522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Participation in non-profit volunteer programs </w:t>
            </w:r>
          </w:p>
        </w:tc>
        <w:tc>
          <w:tcPr>
            <w:tcW w:w="4410" w:type="dxa"/>
          </w:tcPr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ascii="Calibri" w:hAnsi="Calibri" w:cs="Calibr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Percentage of community engaged in volunteer activities</w:t>
            </w:r>
          </w:p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Increase or decrease in participation levels</w:t>
            </w:r>
          </w:p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Increase or decrease in average time spent in volunteer activities</w:t>
            </w:r>
          </w:p>
        </w:tc>
        <w:tc>
          <w:tcPr>
            <w:tcW w:w="711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CE6609" w:rsidRPr="002A2CDB" w:rsidTr="00CE6609">
        <w:trPr>
          <w:trHeight w:val="1763"/>
        </w:trPr>
        <w:tc>
          <w:tcPr>
            <w:tcW w:w="4788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Physical opportunities exist in the community for informal social encounters</w:t>
            </w:r>
          </w:p>
        </w:tc>
        <w:tc>
          <w:tcPr>
            <w:tcW w:w="522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Number and diversity of locations within public realm for active and passive activities </w:t>
            </w:r>
          </w:p>
        </w:tc>
        <w:tc>
          <w:tcPr>
            <w:tcW w:w="4410" w:type="dxa"/>
          </w:tcPr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ascii="Calibri" w:hAnsi="Calibri" w:cs="Calibr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 capita area of parks, meeting halls and public space per community</w:t>
            </w:r>
          </w:p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 capita number of annual public events</w:t>
            </w:r>
          </w:p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/>
              <w:ind w:left="184" w:hanging="180"/>
              <w:rPr>
                <w:rFonts w:eastAsia="Times New Roman" w:cstheme="minorHAnsi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Percentage of participation in public event</w:t>
            </w:r>
          </w:p>
        </w:tc>
        <w:tc>
          <w:tcPr>
            <w:tcW w:w="711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CE6609" w:rsidRPr="002A2CDB" w:rsidTr="00CE6609">
        <w:trPr>
          <w:trHeight w:val="872"/>
        </w:trPr>
        <w:tc>
          <w:tcPr>
            <w:tcW w:w="4788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>Social trust is high facilitating decisions and collaborative efforts</w:t>
            </w:r>
          </w:p>
        </w:tc>
        <w:tc>
          <w:tcPr>
            <w:tcW w:w="522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  <w:r w:rsidRPr="00CE6609">
              <w:rPr>
                <w:rFonts w:eastAsia="Times New Roman" w:cs="Times New Roman"/>
                <w:sz w:val="28"/>
                <w:szCs w:val="20"/>
              </w:rPr>
              <w:t xml:space="preserve">Residents in communities trust other residents even without knowing them and trust other contiguous communities </w:t>
            </w:r>
          </w:p>
        </w:tc>
        <w:tc>
          <w:tcPr>
            <w:tcW w:w="4410" w:type="dxa"/>
          </w:tcPr>
          <w:p w:rsidR="00CE6609" w:rsidRPr="00CE6609" w:rsidRDefault="00CE6609" w:rsidP="00CE6609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184" w:hanging="180"/>
              <w:rPr>
                <w:rFonts w:eastAsia="Times New Roman" w:cstheme="minorHAnsi"/>
                <w:sz w:val="28"/>
                <w:szCs w:val="20"/>
              </w:rPr>
            </w:pPr>
            <w:r w:rsidRPr="00CE6609">
              <w:rPr>
                <w:rFonts w:ascii="Calibri" w:hAnsi="Calibri" w:cs="Calibri"/>
                <w:sz w:val="28"/>
                <w:szCs w:val="20"/>
              </w:rPr>
              <w:t>Per capita increase of trust per GSS</w:t>
            </w:r>
          </w:p>
        </w:tc>
        <w:tc>
          <w:tcPr>
            <w:tcW w:w="7110" w:type="dxa"/>
          </w:tcPr>
          <w:p w:rsidR="00CE6609" w:rsidRPr="00CE6609" w:rsidRDefault="00CE6609" w:rsidP="00CE6609">
            <w:pPr>
              <w:contextualSpacing/>
              <w:rPr>
                <w:rFonts w:eastAsia="Times New Roman" w:cs="Times New Roman"/>
                <w:sz w:val="28"/>
                <w:szCs w:val="20"/>
              </w:rPr>
            </w:pPr>
          </w:p>
        </w:tc>
      </w:tr>
    </w:tbl>
    <w:p w:rsidR="006837A7" w:rsidRDefault="006837A7" w:rsidP="00CE6609">
      <w:pPr>
        <w:tabs>
          <w:tab w:val="left" w:pos="5340"/>
        </w:tabs>
      </w:pPr>
    </w:p>
    <w:p w:rsidR="0049774B" w:rsidRDefault="0049774B" w:rsidP="00CE6609">
      <w:pPr>
        <w:tabs>
          <w:tab w:val="left" w:pos="5340"/>
        </w:tabs>
      </w:pPr>
    </w:p>
    <w:p w:rsidR="0049774B" w:rsidRPr="00AD6F87" w:rsidRDefault="0049774B" w:rsidP="0049774B">
      <w:pPr>
        <w:spacing w:after="0"/>
        <w:rPr>
          <w:rFonts w:cstheme="minorHAnsi"/>
          <w:b/>
          <w:sz w:val="28"/>
          <w:szCs w:val="28"/>
        </w:rPr>
      </w:pPr>
      <w:r w:rsidRPr="00F90938">
        <w:rPr>
          <w:rFonts w:cstheme="minorHAnsi"/>
          <w:b/>
          <w:sz w:val="28"/>
          <w:szCs w:val="28"/>
        </w:rPr>
        <w:lastRenderedPageBreak/>
        <w:t>Sustainability Summit</w:t>
      </w:r>
    </w:p>
    <w:p w:rsidR="0049774B" w:rsidRPr="00F90938" w:rsidRDefault="0049774B" w:rsidP="0049774B">
      <w:pPr>
        <w:spacing w:after="0"/>
        <w:rPr>
          <w:rFonts w:cstheme="minorHAnsi"/>
          <w:b/>
          <w:sz w:val="28"/>
          <w:szCs w:val="28"/>
        </w:rPr>
      </w:pPr>
      <w:r w:rsidRPr="00F90938">
        <w:rPr>
          <w:rFonts w:cstheme="minorHAnsi"/>
          <w:b/>
          <w:sz w:val="28"/>
          <w:szCs w:val="28"/>
        </w:rPr>
        <w:t xml:space="preserve">Preliminary </w:t>
      </w:r>
      <w:r>
        <w:rPr>
          <w:rFonts w:cstheme="minorHAnsi"/>
          <w:b/>
          <w:sz w:val="28"/>
          <w:szCs w:val="28"/>
        </w:rPr>
        <w:t>Equity</w:t>
      </w:r>
      <w:r w:rsidRPr="00F90938">
        <w:rPr>
          <w:rFonts w:cstheme="minorHAnsi"/>
          <w:b/>
          <w:sz w:val="28"/>
          <w:szCs w:val="28"/>
        </w:rPr>
        <w:t xml:space="preserve"> Sustainability Indicators and Targets:  Participant Feedback Sheet</w:t>
      </w:r>
      <w:r>
        <w:rPr>
          <w:rFonts w:cstheme="minorHAnsi"/>
          <w:b/>
          <w:sz w:val="28"/>
          <w:szCs w:val="28"/>
        </w:rPr>
        <w:t xml:space="preserve">                                                  </w:t>
      </w:r>
    </w:p>
    <w:p w:rsidR="0049774B" w:rsidRPr="00BB0113" w:rsidRDefault="0049774B" w:rsidP="0049774B">
      <w:pPr>
        <w:rPr>
          <w:rFonts w:eastAsia="Times New Roman" w:cs="Times New Roman"/>
          <w:b/>
        </w:rPr>
      </w:pPr>
      <w:r w:rsidRPr="00BB0113">
        <w:t>Please use back of page to list any aspects of the topic missing or other appropriate indicators or targets that should be explore</w:t>
      </w:r>
      <w:r w:rsidR="00BB0113" w:rsidRPr="00BB0113">
        <w:t>d.</w:t>
      </w:r>
    </w:p>
    <w:tbl>
      <w:tblPr>
        <w:tblStyle w:val="TableGrid"/>
        <w:tblW w:w="21438" w:type="dxa"/>
        <w:tblLook w:val="04A0" w:firstRow="1" w:lastRow="0" w:firstColumn="1" w:lastColumn="0" w:noHBand="0" w:noVBand="1"/>
      </w:tblPr>
      <w:tblGrid>
        <w:gridCol w:w="3078"/>
        <w:gridCol w:w="5310"/>
        <w:gridCol w:w="5850"/>
        <w:gridCol w:w="7200"/>
      </w:tblGrid>
      <w:tr w:rsidR="0049774B" w:rsidRPr="009C7F64" w:rsidTr="004E7CA8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774B" w:rsidRPr="0049774B" w:rsidRDefault="0049774B" w:rsidP="0049774B">
            <w:pPr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49774B">
              <w:rPr>
                <w:rFonts w:eastAsia="Times New Roman" w:cstheme="minorHAnsi"/>
                <w:b/>
                <w:sz w:val="28"/>
                <w:szCs w:val="28"/>
              </w:rPr>
              <w:t>Component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774B" w:rsidRPr="0049774B" w:rsidRDefault="004E7CA8" w:rsidP="0049774B">
            <w:pPr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Prelim</w:t>
            </w:r>
            <w:r w:rsidR="00BB0113">
              <w:rPr>
                <w:rFonts w:eastAsia="Times New Roman" w:cstheme="minorHAnsi"/>
                <w:b/>
                <w:sz w:val="28"/>
                <w:szCs w:val="28"/>
              </w:rPr>
              <w:t>i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nary </w:t>
            </w:r>
            <w:r w:rsidR="0049774B" w:rsidRPr="0049774B">
              <w:rPr>
                <w:rFonts w:eastAsia="Times New Roman" w:cstheme="minorHAnsi"/>
                <w:b/>
                <w:sz w:val="28"/>
                <w:szCs w:val="28"/>
              </w:rPr>
              <w:t>Sustainability Indicators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774B" w:rsidRPr="0049774B" w:rsidRDefault="0049774B" w:rsidP="0049774B">
            <w:pPr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49774B">
              <w:rPr>
                <w:rFonts w:eastAsia="Times New Roman" w:cstheme="minorHAnsi"/>
                <w:b/>
                <w:sz w:val="28"/>
                <w:szCs w:val="28"/>
              </w:rPr>
              <w:t>Proposed Targets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774B" w:rsidRPr="0049774B" w:rsidRDefault="0049774B" w:rsidP="0049774B">
            <w:pPr>
              <w:contextualSpacing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Comments</w:t>
            </w:r>
          </w:p>
        </w:tc>
      </w:tr>
      <w:tr w:rsidR="0049774B" w:rsidRPr="009C7F64" w:rsidTr="004E7CA8">
        <w:tc>
          <w:tcPr>
            <w:tcW w:w="3078" w:type="dxa"/>
            <w:tcBorders>
              <w:top w:val="single" w:sz="4" w:space="0" w:color="auto"/>
            </w:tcBorders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49774B">
              <w:rPr>
                <w:sz w:val="28"/>
                <w:szCs w:val="28"/>
              </w:rPr>
              <w:t>Current generations protect the global assets for future generations</w:t>
            </w:r>
            <w:r w:rsidRPr="0049774B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49774B" w:rsidRPr="0049774B" w:rsidRDefault="0049774B" w:rsidP="004E7CA8">
            <w:pPr>
              <w:contextualSpacing/>
              <w:rPr>
                <w:rFonts w:cstheme="minorHAnsi"/>
                <w:noProof/>
                <w:sz w:val="28"/>
                <w:szCs w:val="28"/>
              </w:rPr>
            </w:pPr>
            <w:r w:rsidRPr="0049774B">
              <w:rPr>
                <w:rFonts w:cstheme="minorHAnsi"/>
                <w:noProof/>
                <w:sz w:val="28"/>
                <w:szCs w:val="28"/>
              </w:rPr>
              <w:t>Exploitation of “renewable” natural resources are at the same rate as their regeneration cycle</w:t>
            </w:r>
          </w:p>
          <w:p w:rsidR="0049774B" w:rsidRPr="0049774B" w:rsidRDefault="0049774B" w:rsidP="004E7CA8">
            <w:pPr>
              <w:contextualSpacing/>
              <w:rPr>
                <w:rFonts w:cstheme="minorHAnsi"/>
                <w:noProof/>
                <w:sz w:val="28"/>
                <w:szCs w:val="28"/>
              </w:rPr>
            </w:pP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Use of  virgin non-renewable natural resources is minimized and reuse of materials is maximized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49774B" w:rsidRPr="0049774B" w:rsidRDefault="0049774B" w:rsidP="004E7CA8">
            <w:pPr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9774B">
              <w:rPr>
                <w:rFonts w:ascii="Calibri" w:eastAsia="Times New Roman" w:hAnsi="Calibri" w:cs="Calibri"/>
                <w:sz w:val="28"/>
                <w:szCs w:val="28"/>
              </w:rPr>
              <w:t>Current rate of use versus the regeneration cycles of critical materials set baseline then reductions over time to achieve balance</w:t>
            </w:r>
          </w:p>
          <w:p w:rsidR="004E7CA8" w:rsidRDefault="004E7CA8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Current rate of use aligned with anticipated remaining capacities until</w:t>
            </w:r>
            <w:r w:rsidR="004E7CA8">
              <w:rPr>
                <w:rFonts w:eastAsia="Times New Roman" w:cstheme="minorHAnsi"/>
                <w:sz w:val="28"/>
                <w:szCs w:val="28"/>
              </w:rPr>
              <w:t xml:space="preserve"> new industry materials design </w:t>
            </w:r>
            <w:r w:rsidRPr="0049774B">
              <w:rPr>
                <w:rFonts w:eastAsia="Times New Roman" w:cstheme="minorHAnsi"/>
                <w:sz w:val="28"/>
                <w:szCs w:val="28"/>
              </w:rPr>
              <w:t>reduces new materials needs and expands reuse of manufactured materials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774B" w:rsidRPr="009C7F64" w:rsidTr="004E7CA8">
        <w:trPr>
          <w:trHeight w:val="1439"/>
        </w:trPr>
        <w:tc>
          <w:tcPr>
            <w:tcW w:w="3078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49774B">
              <w:rPr>
                <w:sz w:val="28"/>
                <w:szCs w:val="28"/>
              </w:rPr>
              <w:t>Current generations share the global assets fairly</w:t>
            </w:r>
          </w:p>
        </w:tc>
        <w:tc>
          <w:tcPr>
            <w:tcW w:w="5310" w:type="dxa"/>
          </w:tcPr>
          <w:p w:rsid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Resource materials are available to markets fairly</w:t>
            </w:r>
          </w:p>
          <w:p w:rsidR="004E7CA8" w:rsidRPr="0049774B" w:rsidRDefault="004E7CA8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Access to goods and services is accessible and fair</w:t>
            </w:r>
          </w:p>
        </w:tc>
        <w:tc>
          <w:tcPr>
            <w:tcW w:w="585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20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774B" w:rsidRPr="009C7F64" w:rsidTr="004E7CA8">
        <w:tc>
          <w:tcPr>
            <w:tcW w:w="3078" w:type="dxa"/>
          </w:tcPr>
          <w:p w:rsidR="0049774B" w:rsidRPr="0049774B" w:rsidRDefault="0049774B" w:rsidP="004E7CA8">
            <w:pPr>
              <w:rPr>
                <w:sz w:val="28"/>
                <w:szCs w:val="28"/>
              </w:rPr>
            </w:pPr>
            <w:r w:rsidRPr="0049774B">
              <w:rPr>
                <w:sz w:val="28"/>
                <w:szCs w:val="28"/>
              </w:rPr>
              <w:t>Environmental benefits and detriments of development are fairly distributed across communities</w:t>
            </w: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 xml:space="preserve">Amenities: </w:t>
            </w:r>
            <w:r w:rsidR="004E7CA8">
              <w:rPr>
                <w:rFonts w:eastAsia="Times New Roman" w:cstheme="minorHAnsi"/>
                <w:sz w:val="28"/>
                <w:szCs w:val="28"/>
              </w:rPr>
              <w:t>(i.e. proximity to parks)</w:t>
            </w:r>
          </w:p>
          <w:p w:rsid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The use of hazardous materials and toxic chemicals is reduced</w:t>
            </w:r>
          </w:p>
          <w:p w:rsidR="003637B1" w:rsidRPr="0049774B" w:rsidRDefault="003637B1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The generation of waste is reduced through minimization of materials needed, reuse of materials and recycling of materials</w:t>
            </w:r>
          </w:p>
          <w:p w:rsidR="003637B1" w:rsidRPr="0049774B" w:rsidRDefault="003637B1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 xml:space="preserve">Tons of hazardous or toxic materials produced </w:t>
            </w:r>
          </w:p>
          <w:p w:rsidR="003637B1" w:rsidRDefault="003637B1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Tons of waste produced (net, per person)</w:t>
            </w: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 xml:space="preserve">Health outcomes </w:t>
            </w:r>
          </w:p>
        </w:tc>
        <w:tc>
          <w:tcPr>
            <w:tcW w:w="720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774B" w:rsidRPr="009C7F64" w:rsidTr="004E7CA8">
        <w:tc>
          <w:tcPr>
            <w:tcW w:w="3078" w:type="dxa"/>
          </w:tcPr>
          <w:p w:rsidR="0049774B" w:rsidRPr="0049774B" w:rsidRDefault="0049774B" w:rsidP="004E7CA8">
            <w:pPr>
              <w:rPr>
                <w:sz w:val="28"/>
                <w:szCs w:val="28"/>
              </w:rPr>
            </w:pPr>
            <w:r w:rsidRPr="0049774B">
              <w:rPr>
                <w:sz w:val="28"/>
                <w:szCs w:val="28"/>
              </w:rPr>
              <w:t>Environmental hazards are minimized and fairly distributed</w:t>
            </w: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 xml:space="preserve">GIS comparisons of hazards and demographics of locations </w:t>
            </w: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Cumulative Impacts to disadvantaged communities a</w:t>
            </w:r>
            <w:r w:rsidR="00BB0113">
              <w:rPr>
                <w:rFonts w:eastAsia="Times New Roman" w:cstheme="minorHAnsi"/>
                <w:sz w:val="28"/>
                <w:szCs w:val="28"/>
              </w:rPr>
              <w:t>nd people of color are reduced</w:t>
            </w:r>
          </w:p>
        </w:tc>
        <w:tc>
          <w:tcPr>
            <w:tcW w:w="585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Reduction in environmental hazards and increased parity in demographics of locations</w:t>
            </w:r>
          </w:p>
        </w:tc>
        <w:tc>
          <w:tcPr>
            <w:tcW w:w="720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49774B" w:rsidRPr="009C7F64" w:rsidTr="004E7CA8">
        <w:tc>
          <w:tcPr>
            <w:tcW w:w="3078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sz w:val="28"/>
                <w:szCs w:val="28"/>
              </w:rPr>
              <w:t>Decision-making is inclusive of all impacted individuals</w:t>
            </w:r>
          </w:p>
        </w:tc>
        <w:tc>
          <w:tcPr>
            <w:tcW w:w="5310" w:type="dxa"/>
          </w:tcPr>
          <w:p w:rsid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Decision-making boards, governments and regulatory entities are diverse and representative of their constituencies</w:t>
            </w:r>
          </w:p>
          <w:p w:rsidR="00BB0113" w:rsidRPr="0049774B" w:rsidRDefault="00BB0113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85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  <w:r w:rsidRPr="0049774B">
              <w:rPr>
                <w:rFonts w:eastAsia="Times New Roman" w:cstheme="minorHAnsi"/>
                <w:sz w:val="28"/>
                <w:szCs w:val="28"/>
              </w:rPr>
              <w:t>Demographic makeup of boards, governments and regulatory entities match the demographics of their constituencies.</w:t>
            </w:r>
          </w:p>
        </w:tc>
        <w:tc>
          <w:tcPr>
            <w:tcW w:w="7200" w:type="dxa"/>
          </w:tcPr>
          <w:p w:rsidR="0049774B" w:rsidRPr="0049774B" w:rsidRDefault="0049774B" w:rsidP="004E7CA8">
            <w:pPr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49774B" w:rsidRPr="00CE6609" w:rsidRDefault="0049774B" w:rsidP="0049774B">
      <w:pPr>
        <w:tabs>
          <w:tab w:val="left" w:pos="5340"/>
        </w:tabs>
      </w:pPr>
    </w:p>
    <w:sectPr w:rsidR="0049774B" w:rsidRPr="00CE6609" w:rsidSect="00675134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4FF9"/>
    <w:multiLevelType w:val="hybridMultilevel"/>
    <w:tmpl w:val="455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D0A4D"/>
    <w:multiLevelType w:val="hybridMultilevel"/>
    <w:tmpl w:val="1DE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158"/>
    <w:multiLevelType w:val="hybridMultilevel"/>
    <w:tmpl w:val="1B3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3D93"/>
    <w:multiLevelType w:val="hybridMultilevel"/>
    <w:tmpl w:val="F53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65FE"/>
    <w:multiLevelType w:val="hybridMultilevel"/>
    <w:tmpl w:val="1B4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7"/>
    <w:rsid w:val="00320B01"/>
    <w:rsid w:val="003637B1"/>
    <w:rsid w:val="0049774B"/>
    <w:rsid w:val="004E7CA8"/>
    <w:rsid w:val="00675134"/>
    <w:rsid w:val="006837A7"/>
    <w:rsid w:val="00856A77"/>
    <w:rsid w:val="00980D65"/>
    <w:rsid w:val="00BB0113"/>
    <w:rsid w:val="00CE6609"/>
    <w:rsid w:val="00D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13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75134"/>
    <w:pPr>
      <w:ind w:left="720"/>
      <w:contextualSpacing/>
    </w:pPr>
  </w:style>
  <w:style w:type="table" w:styleId="TableGrid">
    <w:name w:val="Table Grid"/>
    <w:basedOn w:val="TableNormal"/>
    <w:uiPriority w:val="59"/>
    <w:rsid w:val="0067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8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13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75134"/>
    <w:pPr>
      <w:ind w:left="720"/>
      <w:contextualSpacing/>
    </w:pPr>
  </w:style>
  <w:style w:type="table" w:styleId="TableGrid">
    <w:name w:val="Table Grid"/>
    <w:basedOn w:val="TableNormal"/>
    <w:uiPriority w:val="59"/>
    <w:rsid w:val="0067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8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DA5B-4D35-4C64-AB20-8C15A68C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2013-09-17T20:09:00Z</dcterms:created>
  <dcterms:modified xsi:type="dcterms:W3CDTF">2013-09-17T20:09:00Z</dcterms:modified>
</cp:coreProperties>
</file>