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16" w:rsidRPr="00382116" w:rsidRDefault="00382116" w:rsidP="00382116">
      <w:pPr>
        <w:spacing w:after="0"/>
        <w:rPr>
          <w:rFonts w:cstheme="minorHAnsi"/>
          <w:b/>
          <w:sz w:val="26"/>
          <w:szCs w:val="26"/>
        </w:rPr>
      </w:pPr>
      <w:r w:rsidRPr="00382116">
        <w:rPr>
          <w:rFonts w:cstheme="minorHAnsi"/>
          <w:b/>
          <w:sz w:val="26"/>
          <w:szCs w:val="26"/>
        </w:rPr>
        <w:t>Sustainability Summit</w:t>
      </w:r>
      <w:bookmarkStart w:id="0" w:name="_GoBack"/>
      <w:bookmarkEnd w:id="0"/>
    </w:p>
    <w:p w:rsidR="00382116" w:rsidRPr="00382116" w:rsidRDefault="00382116" w:rsidP="00382116">
      <w:pPr>
        <w:spacing w:after="0"/>
        <w:rPr>
          <w:rFonts w:cstheme="minorHAnsi"/>
          <w:b/>
          <w:sz w:val="26"/>
          <w:szCs w:val="26"/>
        </w:rPr>
      </w:pPr>
      <w:r w:rsidRPr="00382116">
        <w:rPr>
          <w:rFonts w:cstheme="minorHAnsi"/>
          <w:b/>
          <w:sz w:val="26"/>
          <w:szCs w:val="26"/>
        </w:rPr>
        <w:t>Preliminary Biodiversity and Habitat Sustainability Indicators and Targets:  Participant Feedback Sheet</w:t>
      </w:r>
      <w:r w:rsidRPr="00382116">
        <w:rPr>
          <w:rFonts w:cstheme="minorHAnsi"/>
          <w:b/>
          <w:sz w:val="26"/>
          <w:szCs w:val="26"/>
        </w:rPr>
        <w:t xml:space="preserve">                         </w:t>
      </w:r>
      <w:r w:rsidRPr="00382116">
        <w:rPr>
          <w:rFonts w:cstheme="minorHAnsi"/>
          <w:b/>
          <w:sz w:val="26"/>
          <w:szCs w:val="26"/>
        </w:rPr>
        <w:t xml:space="preserve">                                         Name______________________________________________</w:t>
      </w:r>
    </w:p>
    <w:p w:rsidR="00382116" w:rsidRPr="00675134" w:rsidRDefault="00382116" w:rsidP="00382116">
      <w:pPr>
        <w:rPr>
          <w:rFonts w:cstheme="minorHAnsi"/>
          <w:b/>
          <w:sz w:val="24"/>
          <w:szCs w:val="28"/>
        </w:rPr>
      </w:pPr>
      <w:r>
        <w:t>Please use back of page to list any aspects of the topic missing or other appropriate indicators or targets that should be explore</w:t>
      </w:r>
    </w:p>
    <w:tbl>
      <w:tblPr>
        <w:tblStyle w:val="TableGrid"/>
        <w:tblW w:w="21353" w:type="dxa"/>
        <w:jc w:val="center"/>
        <w:tblInd w:w="-9815" w:type="dxa"/>
        <w:tblLayout w:type="fixed"/>
        <w:tblLook w:val="04A0" w:firstRow="1" w:lastRow="0" w:firstColumn="1" w:lastColumn="0" w:noHBand="0" w:noVBand="1"/>
      </w:tblPr>
      <w:tblGrid>
        <w:gridCol w:w="2340"/>
        <w:gridCol w:w="7020"/>
        <w:gridCol w:w="5826"/>
        <w:gridCol w:w="6167"/>
      </w:tblGrid>
      <w:tr w:rsidR="00382116" w:rsidRPr="009C7F64" w:rsidTr="00F543A7">
        <w:trPr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116" w:rsidRPr="00675134" w:rsidRDefault="00382116" w:rsidP="00F543A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75134">
              <w:rPr>
                <w:rFonts w:eastAsia="Times New Roman" w:cstheme="minorHAnsi"/>
                <w:b/>
                <w:sz w:val="24"/>
                <w:szCs w:val="20"/>
              </w:rPr>
              <w:t>Goal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116" w:rsidRPr="00675134" w:rsidRDefault="00382116" w:rsidP="00F543A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75134">
              <w:rPr>
                <w:rFonts w:eastAsia="Times New Roman" w:cstheme="minorHAnsi"/>
                <w:b/>
                <w:sz w:val="24"/>
                <w:szCs w:val="20"/>
              </w:rPr>
              <w:t>Target (By 2020)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116" w:rsidRPr="00675134" w:rsidRDefault="00382116" w:rsidP="00F543A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75134">
              <w:rPr>
                <w:rFonts w:eastAsia="Times New Roman" w:cstheme="minorHAnsi"/>
                <w:b/>
                <w:sz w:val="24"/>
                <w:szCs w:val="20"/>
              </w:rPr>
              <w:t>Proposed Indicator*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2116" w:rsidRPr="00675134" w:rsidRDefault="00382116" w:rsidP="00F543A7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675134">
              <w:rPr>
                <w:rFonts w:eastAsia="Times New Roman" w:cstheme="minorHAnsi"/>
                <w:b/>
                <w:sz w:val="24"/>
                <w:szCs w:val="20"/>
              </w:rPr>
              <w:t>Comments</w:t>
            </w:r>
          </w:p>
        </w:tc>
      </w:tr>
      <w:tr w:rsidR="00382116" w:rsidRPr="009C7F64" w:rsidTr="00F543A7">
        <w:trPr>
          <w:trHeight w:val="2078"/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Address the underlying causes of biodiversity loss by mainstreaming biodiversity across government and society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People are aware of the values of biodiversity and the steps they can take to conserve and use is sustainably</w:t>
            </w:r>
          </w:p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Biodiversity values have been integrated into national and local planning and accounting processes</w:t>
            </w:r>
          </w:p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Incentives harmful to biodiversity are eliminated and incentives for conservation are applied</w:t>
            </w:r>
          </w:p>
          <w:p w:rsidR="00382116" w:rsidRPr="00675134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Governments, businesses and stakeholders at all levels have taken steps to achieve/implement plans for sustainable production/consumption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Biodiversity Barometer</w:t>
            </w:r>
          </w:p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Ecological Footprint</w:t>
            </w:r>
          </w:p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Status of species in trade</w:t>
            </w:r>
          </w:p>
          <w:p w:rsidR="00382116" w:rsidRDefault="00382116" w:rsidP="00F543A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Wild Commodities Index</w:t>
            </w:r>
          </w:p>
          <w:p w:rsidR="00382116" w:rsidRPr="003C731F" w:rsidRDefault="00382116" w:rsidP="00F543A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382116" w:rsidRPr="00D52535" w:rsidRDefault="00382116" w:rsidP="00F543A7">
            <w:pPr>
              <w:rPr>
                <w:rFonts w:eastAsia="Times New Roman" w:cstheme="minorHAnsi"/>
                <w:sz w:val="20"/>
                <w:szCs w:val="20"/>
              </w:rPr>
            </w:pPr>
            <w:r w:rsidRPr="00D52535">
              <w:rPr>
                <w:rFonts w:eastAsia="Times New Roman" w:cstheme="minorHAnsi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hyperlink r:id="rId8" w:history="1">
              <w:r w:rsidRPr="00D5253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Biodiversity Indicators Partnership</w:t>
              </w:r>
            </w:hyperlink>
            <w:r>
              <w:rPr>
                <w:rFonts w:eastAsia="Times New Roman" w:cstheme="minorHAnsi"/>
                <w:sz w:val="20"/>
                <w:szCs w:val="20"/>
              </w:rPr>
              <w:t xml:space="preserve"> (BIP) provides information and links to data sources on all proposed indicators.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82116" w:rsidRPr="009C7F64" w:rsidTr="00F543A7">
        <w:trPr>
          <w:jc w:val="center"/>
        </w:trPr>
        <w:tc>
          <w:tcPr>
            <w:tcW w:w="2340" w:type="dxa"/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Reduce the direct pressures on biodiversity and promote sustainable use</w:t>
            </w:r>
          </w:p>
        </w:tc>
        <w:tc>
          <w:tcPr>
            <w:tcW w:w="7020" w:type="dxa"/>
          </w:tcPr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Rate of loss of all natural habitats is at least halved and where feasible brought close to zero, and degradation and fragmentation is significantly reduced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All fish, invertebrate and aquatic plant stocks are managed and harvested sustainably.  Fisheries have no significant adverse impact on threatened species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Areas under agriculture, aquaculture and forestry are managed sustainably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Pollution, including from excess nutrients, has been brought down to levels that are not detrimental to ecosystem functions and biodiversity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Invasive alien species are identified and controlled or eradicated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Multiple anthropogenic pressures on coral reefs and other vulnerable ecosystems impacted by climate change/ocean acidification are minimized</w:t>
            </w:r>
          </w:p>
          <w:p w:rsidR="00382116" w:rsidRPr="005274CB" w:rsidRDefault="00382116" w:rsidP="00F543A7">
            <w:pPr>
              <w:pStyle w:val="ListParagraph"/>
              <w:ind w:left="34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</w:tcPr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Red List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Extent of forests &amp; forest types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Extent of marine habitats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Living Plant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Wild Bird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Area of forest under sustainable management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Forest Fragmentation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River fragmentation &amp; flow regulation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Wild Commodities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Marine Trophic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Proportion of fish stocks in safe biological limits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Number of MSC certified fisheries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Water Quality Index for Biodiversity</w:t>
            </w:r>
          </w:p>
          <w:p w:rsidR="00382116" w:rsidRPr="002A540B" w:rsidRDefault="00382116" w:rsidP="0038211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Nitrogen deposition</w:t>
            </w:r>
          </w:p>
        </w:tc>
        <w:tc>
          <w:tcPr>
            <w:tcW w:w="6167" w:type="dxa"/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82116" w:rsidRPr="009C7F64" w:rsidTr="00F543A7">
        <w:trPr>
          <w:trHeight w:val="1592"/>
          <w:jc w:val="center"/>
        </w:trPr>
        <w:tc>
          <w:tcPr>
            <w:tcW w:w="2340" w:type="dxa"/>
          </w:tcPr>
          <w:p w:rsidR="00382116" w:rsidRDefault="00382116" w:rsidP="00F543A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Improve the status of biodiversity by safeguarding ecosystems, species and genetic diversity</w:t>
            </w:r>
          </w:p>
        </w:tc>
        <w:tc>
          <w:tcPr>
            <w:tcW w:w="7020" w:type="dxa"/>
          </w:tcPr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5274CB">
              <w:rPr>
                <w:rFonts w:eastAsia="Times New Roman" w:cstheme="minorHAnsi"/>
                <w:sz w:val="20"/>
                <w:szCs w:val="20"/>
              </w:rPr>
              <w:t>At least 17% of terrestrial and inland water areas and 10% of coastal marine areas are conserved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Extinction of known threatened species has been prevented and their conservation status has been improved and sustained</w:t>
            </w:r>
          </w:p>
          <w:p w:rsidR="00382116" w:rsidRPr="00675134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Genetic diversity of cultivated plants and farmed and domesticated animals (and wild relatives) is maintained</w:t>
            </w:r>
          </w:p>
        </w:tc>
        <w:tc>
          <w:tcPr>
            <w:tcW w:w="5826" w:type="dxa"/>
          </w:tcPr>
          <w:p w:rsidR="00382116" w:rsidRPr="002A540B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A540B">
              <w:rPr>
                <w:rFonts w:eastAsia="Times New Roman" w:cstheme="minorHAnsi"/>
                <w:sz w:val="20"/>
                <w:szCs w:val="20"/>
              </w:rPr>
              <w:t>Coverage &amp; management effectiveness of protected areas</w:t>
            </w:r>
          </w:p>
          <w:p w:rsidR="00382116" w:rsidRPr="002A540B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A540B">
              <w:rPr>
                <w:rFonts w:eastAsia="Times New Roman" w:cstheme="minorHAnsi"/>
                <w:sz w:val="20"/>
                <w:szCs w:val="20"/>
              </w:rPr>
              <w:t>Protected areas overlays with biodiversity</w:t>
            </w:r>
          </w:p>
          <w:p w:rsidR="00382116" w:rsidRPr="002A540B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A540B">
              <w:rPr>
                <w:rFonts w:eastAsia="Times New Roman" w:cstheme="minorHAnsi"/>
                <w:sz w:val="20"/>
                <w:szCs w:val="20"/>
              </w:rPr>
              <w:t>Red List Index, Living Planet Index, Wild Bird Index</w:t>
            </w:r>
          </w:p>
          <w:p w:rsidR="00382116" w:rsidRPr="002A540B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A540B">
              <w:rPr>
                <w:rFonts w:eastAsia="Times New Roman" w:cstheme="minorHAnsi"/>
                <w:sz w:val="20"/>
                <w:szCs w:val="20"/>
              </w:rPr>
              <w:t>Ex-situ crop collections</w:t>
            </w:r>
          </w:p>
          <w:p w:rsidR="00382116" w:rsidRPr="002A540B" w:rsidDel="00201C9D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A540B">
              <w:rPr>
                <w:rFonts w:eastAsia="Times New Roman" w:cstheme="minorHAnsi"/>
                <w:sz w:val="20"/>
                <w:szCs w:val="20"/>
              </w:rPr>
              <w:t>Genetic diversity of terrestrial domesticated animals</w:t>
            </w:r>
          </w:p>
        </w:tc>
        <w:tc>
          <w:tcPr>
            <w:tcW w:w="6167" w:type="dxa"/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82116" w:rsidRPr="009C7F64" w:rsidTr="00F543A7">
        <w:trPr>
          <w:jc w:val="center"/>
        </w:trPr>
        <w:tc>
          <w:tcPr>
            <w:tcW w:w="2340" w:type="dxa"/>
          </w:tcPr>
          <w:p w:rsidR="00382116" w:rsidRDefault="00382116" w:rsidP="00F543A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Enhance the benefits to all from biodiversity and ecosystem services</w:t>
            </w:r>
          </w:p>
        </w:tc>
        <w:tc>
          <w:tcPr>
            <w:tcW w:w="7020" w:type="dxa"/>
          </w:tcPr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Ecosystems that provide essential services (including water) and contribute to health, livelihoods and well-being are restored and safeguarded – taking into account needs of women, indigenous and local communities and the poor and vulnerable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Nagoya Protocol on Access to Genetic Resources and the Fair and Equitable Sharing of Benefits Arising from their Utilization is in force and operational</w:t>
            </w:r>
          </w:p>
          <w:p w:rsidR="00382116" w:rsidRPr="00AB695A" w:rsidRDefault="00382116" w:rsidP="00F543A7">
            <w:pPr>
              <w:pStyle w:val="ListParagraph"/>
              <w:ind w:left="34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26" w:type="dxa"/>
          </w:tcPr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Red List Index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Biodiversity for food &amp; medicine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Health &amp; wellbeing of communities directly dependent on ecosystems goods &amp; services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Nutrition indicators for biodiversity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Ratification status of Nagoya Protocol</w:t>
            </w:r>
          </w:p>
          <w:p w:rsidR="00382116" w:rsidRPr="002A540B" w:rsidDel="00201C9D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Increased knowledge among the general population of the value of biodiversity and ecosystems resulting in support for preservations</w:t>
            </w:r>
          </w:p>
        </w:tc>
        <w:tc>
          <w:tcPr>
            <w:tcW w:w="6167" w:type="dxa"/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82116" w:rsidRPr="009C7F64" w:rsidTr="00F543A7">
        <w:trPr>
          <w:trHeight w:val="2159"/>
          <w:jc w:val="center"/>
        </w:trPr>
        <w:tc>
          <w:tcPr>
            <w:tcW w:w="2340" w:type="dxa"/>
          </w:tcPr>
          <w:p w:rsidR="00382116" w:rsidRDefault="00382116" w:rsidP="00F543A7">
            <w:pPr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Enhance implementation through participatory planning, knowledge management and capacity building</w:t>
            </w:r>
          </w:p>
        </w:tc>
        <w:tc>
          <w:tcPr>
            <w:tcW w:w="7020" w:type="dxa"/>
          </w:tcPr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Each Party has developed, adopted and commenced implementing and effective, participatory and updated national biodiversity strategy and action plan (NBSAP)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Traditional knowledge, innovations and practices of indigenous/local communities are respected and integrated at all relevant levels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Knowledge, science based and technologies relating to biodiversity are improved, widely shared and applied</w:t>
            </w:r>
          </w:p>
          <w:p w:rsidR="00382116" w:rsidRPr="00675134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Mobilization of financial resources for effectively implementing the Strategic Plan should increase substantially from current levels – contingent on assessments of need</w:t>
            </w:r>
          </w:p>
        </w:tc>
        <w:tc>
          <w:tcPr>
            <w:tcW w:w="5826" w:type="dxa"/>
          </w:tcPr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Status of NBSAPs</w:t>
            </w:r>
          </w:p>
          <w:p w:rsidR="00382116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Number of maintained species inventories being used to implement the CBD</w:t>
            </w:r>
          </w:p>
          <w:p w:rsidR="00382116" w:rsidRPr="002A540B" w:rsidDel="00201C9D" w:rsidRDefault="00382116" w:rsidP="0038211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Official development assistance in support of the Convention</w:t>
            </w:r>
          </w:p>
        </w:tc>
        <w:tc>
          <w:tcPr>
            <w:tcW w:w="6167" w:type="dxa"/>
          </w:tcPr>
          <w:p w:rsidR="00382116" w:rsidRPr="009C7F64" w:rsidRDefault="00382116" w:rsidP="00F543A7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B6353" w:rsidRDefault="00BB6353" w:rsidP="00382116"/>
    <w:sectPr w:rsidR="00BB6353" w:rsidSect="00382116">
      <w:pgSz w:w="24480" w:h="15840" w:orient="landscape" w:code="17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6" w:rsidRDefault="00382116" w:rsidP="00382116">
      <w:pPr>
        <w:spacing w:after="0" w:line="240" w:lineRule="auto"/>
      </w:pPr>
      <w:r>
        <w:separator/>
      </w:r>
    </w:p>
  </w:endnote>
  <w:endnote w:type="continuationSeparator" w:id="0">
    <w:p w:rsidR="00382116" w:rsidRDefault="00382116" w:rsidP="0038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6" w:rsidRDefault="00382116" w:rsidP="00382116">
      <w:pPr>
        <w:spacing w:after="0" w:line="240" w:lineRule="auto"/>
      </w:pPr>
      <w:r>
        <w:separator/>
      </w:r>
    </w:p>
  </w:footnote>
  <w:footnote w:type="continuationSeparator" w:id="0">
    <w:p w:rsidR="00382116" w:rsidRDefault="00382116" w:rsidP="0038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A4D"/>
    <w:multiLevelType w:val="hybridMultilevel"/>
    <w:tmpl w:val="1DE6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73158"/>
    <w:multiLevelType w:val="hybridMultilevel"/>
    <w:tmpl w:val="1B3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65FE"/>
    <w:multiLevelType w:val="hybridMultilevel"/>
    <w:tmpl w:val="1B4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6"/>
    <w:rsid w:val="00382116"/>
    <w:rsid w:val="00B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1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2116"/>
    <w:pPr>
      <w:ind w:left="720"/>
      <w:contextualSpacing/>
    </w:pPr>
  </w:style>
  <w:style w:type="table" w:styleId="TableGrid">
    <w:name w:val="Table Grid"/>
    <w:basedOn w:val="TableNormal"/>
    <w:uiPriority w:val="59"/>
    <w:rsid w:val="0038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116"/>
  </w:style>
  <w:style w:type="paragraph" w:styleId="Header">
    <w:name w:val="header"/>
    <w:basedOn w:val="Normal"/>
    <w:link w:val="HeaderChar"/>
    <w:uiPriority w:val="99"/>
    <w:unhideWhenUsed/>
    <w:rsid w:val="0038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16"/>
  </w:style>
  <w:style w:type="paragraph" w:styleId="Footer">
    <w:name w:val="footer"/>
    <w:basedOn w:val="Normal"/>
    <w:link w:val="FooterChar"/>
    <w:uiPriority w:val="99"/>
    <w:unhideWhenUsed/>
    <w:rsid w:val="0038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16"/>
  </w:style>
  <w:style w:type="paragraph" w:styleId="BalloonText">
    <w:name w:val="Balloon Text"/>
    <w:basedOn w:val="Normal"/>
    <w:link w:val="BalloonTextChar"/>
    <w:uiPriority w:val="99"/>
    <w:semiHidden/>
    <w:unhideWhenUsed/>
    <w:rsid w:val="0038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1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82116"/>
    <w:pPr>
      <w:ind w:left="720"/>
      <w:contextualSpacing/>
    </w:pPr>
  </w:style>
  <w:style w:type="table" w:styleId="TableGrid">
    <w:name w:val="Table Grid"/>
    <w:basedOn w:val="TableNormal"/>
    <w:uiPriority w:val="59"/>
    <w:rsid w:val="0038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82116"/>
  </w:style>
  <w:style w:type="paragraph" w:styleId="Header">
    <w:name w:val="header"/>
    <w:basedOn w:val="Normal"/>
    <w:link w:val="HeaderChar"/>
    <w:uiPriority w:val="99"/>
    <w:unhideWhenUsed/>
    <w:rsid w:val="0038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16"/>
  </w:style>
  <w:style w:type="paragraph" w:styleId="Footer">
    <w:name w:val="footer"/>
    <w:basedOn w:val="Normal"/>
    <w:link w:val="FooterChar"/>
    <w:uiPriority w:val="99"/>
    <w:unhideWhenUsed/>
    <w:rsid w:val="0038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16"/>
  </w:style>
  <w:style w:type="paragraph" w:styleId="BalloonText">
    <w:name w:val="Balloon Text"/>
    <w:basedOn w:val="Normal"/>
    <w:link w:val="BalloonTextChar"/>
    <w:uiPriority w:val="99"/>
    <w:semiHidden/>
    <w:unhideWhenUsed/>
    <w:rsid w:val="0038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indicators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2013-09-23T14:41:00Z</dcterms:created>
  <dcterms:modified xsi:type="dcterms:W3CDTF">2013-09-23T14:44:00Z</dcterms:modified>
</cp:coreProperties>
</file>